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309" w:rsidRDefault="001252EA" w:rsidP="006954CC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object w:dxaOrig="7284" w:dyaOrig="10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25pt;height:720.65pt" o:ole="">
            <v:imagedata r:id="rId9" o:title=""/>
          </v:shape>
          <o:OLEObject Type="Embed" ProgID="AcroExch.Document.DC" ShapeID="_x0000_i1025" DrawAspect="Content" ObjectID="_1782113600" r:id="rId10"/>
        </w:object>
      </w:r>
    </w:p>
    <w:p w:rsidR="00C65FA4" w:rsidRPr="00C65FA4" w:rsidRDefault="00C65FA4" w:rsidP="00C65FA4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</w:p>
    <w:bookmarkStart w:id="0" w:name="_GoBack"/>
    <w:bookmarkEnd w:id="0"/>
    <w:p w:rsidR="00E13A89" w:rsidRDefault="001252EA" w:rsidP="006954CC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object w:dxaOrig="7177" w:dyaOrig="10116">
          <v:shape id="_x0000_i1026" type="#_x0000_t75" style="width:444.45pt;height:578.6pt" o:ole="">
            <v:imagedata r:id="rId11" o:title=""/>
          </v:shape>
          <o:OLEObject Type="Embed" ProgID="AcroExch.Document.DC" ShapeID="_x0000_i1026" DrawAspect="Content" ObjectID="_1782113601" r:id="rId12"/>
        </w:object>
      </w:r>
    </w:p>
    <w:p w:rsidR="001252EA" w:rsidRDefault="001252EA" w:rsidP="006954CC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</w:p>
    <w:p w:rsidR="001252EA" w:rsidRDefault="001252EA" w:rsidP="006954CC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</w:p>
    <w:p w:rsidR="006954CC" w:rsidRPr="006954CC" w:rsidRDefault="006954CC" w:rsidP="006954CC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  <w:r w:rsidRPr="006954C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t>Оглавление</w:t>
      </w:r>
    </w:p>
    <w:p w:rsidR="006954CC" w:rsidRPr="006954CC" w:rsidRDefault="006954CC" w:rsidP="006954CC">
      <w:pPr>
        <w:suppressAutoHyphens/>
        <w:rPr>
          <w:rFonts w:ascii="Calibri" w:eastAsia="Lucida Sans Unicode" w:hAnsi="Calibri" w:cs="font208"/>
          <w:kern w:val="1"/>
          <w:lang w:eastAsia="ru-RU"/>
        </w:rPr>
      </w:pPr>
    </w:p>
    <w:p w:rsidR="006954CC" w:rsidRPr="006954CC" w:rsidRDefault="006954CC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r w:rsidRPr="006954CC">
        <w:rPr>
          <w:rFonts w:ascii="Calibri" w:eastAsia="Lucida Sans Unicode" w:hAnsi="Calibri" w:cs="font208"/>
          <w:kern w:val="1"/>
          <w:lang w:eastAsia="ar-SA"/>
        </w:rPr>
        <w:fldChar w:fldCharType="begin"/>
      </w:r>
      <w:r w:rsidRPr="006954CC">
        <w:rPr>
          <w:rFonts w:ascii="Calibri" w:eastAsia="Lucida Sans Unicode" w:hAnsi="Calibri" w:cs="font208"/>
          <w:kern w:val="1"/>
          <w:lang w:eastAsia="ar-SA"/>
        </w:rPr>
        <w:instrText xml:space="preserve"> TOC \o "1-3" \h \z \u </w:instrText>
      </w:r>
      <w:r w:rsidRPr="006954CC">
        <w:rPr>
          <w:rFonts w:ascii="Calibri" w:eastAsia="Lucida Sans Unicode" w:hAnsi="Calibri" w:cs="font208"/>
          <w:kern w:val="1"/>
          <w:lang w:eastAsia="ar-SA"/>
        </w:rPr>
        <w:fldChar w:fldCharType="separate"/>
      </w:r>
      <w:hyperlink w:anchor="_Toc360715985" w:history="1">
        <w:r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ВВЕДЕНИЕ</w:t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_Toc360715985 \h </w:instrText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3</w:t>
        </w:r>
        <w:r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86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1.  ОСНОВНЫЕ НАПРАВЛЕНИЯ, ПРИНЦИПЫ, ЗАДАЧИ И ЦЕЛЕВЫЕ ПОКАЗАТЕЛИ РАЗВИТИЯ ЦЕНТРАЛИЗОВАННЫХ СИСТЕМ ВОДОСНАБЖЕНИЯ И ВОДООТВЕДЕНИЯ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_Toc360715986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4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87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2. Общие сведения о сельском поселении Романовка муниципального района Хворостянский Самарской области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_Toc360715987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8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88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3.  ПРОГНОЗНЫЕ БАЛАНСЫ ПОТРЕБЛЕНИЯ ПИТЬЕВОЙ, ТЕХНИЧЕСКОЙ ВОДЫ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_Toc360715988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9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89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3.1.  Анализ структуры системы водоснабжения.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_Toc360715989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9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90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3.2. Анализ существующих проблем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_Toc360715990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12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91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3.3. Обоснование объемов производственных мощностей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_Toc360715991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13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92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3.4. Перспективное потребление коммунальных ресурсов в системе водоснабжения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_Toc360715992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14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93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4.  Зоны централизованного и нецентрализованного водоснабжения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_Toc360715993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21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94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5. Карты (схемы) планируемого размещения объектов централизованных систем холодного водоснабжения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_Toc360715994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22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95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6.   Существующее положение в сфере водоотведения.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_Toc360715995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25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96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7. Перечень основных мероприятий по реализации схем водоснабжения и водоотведения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_Toc360715996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25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97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7.1. Мероприятия по строительству инженерной инфраструктуры водоснабжения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_Toc360715997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25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ind w:left="220"/>
        <w:rPr>
          <w:rFonts w:ascii="Calibri" w:eastAsia="Times New Roman" w:hAnsi="Calibri" w:cs="Times New Roman"/>
          <w:noProof/>
          <w:lang w:eastAsia="ru-RU"/>
        </w:rPr>
      </w:pPr>
      <w:hyperlink w:anchor="_Toc360715998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7.2. Финансовые потребности для реализации программы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_Toc360715998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26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5999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8. Ожидаемые результаты при реализации мероприятий программы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_Toc360715999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27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6000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Приложение 1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_Toc360716000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28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6001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Приложение 2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_Toc360716001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36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DC5EC6" w:rsidP="006954CC">
      <w:pPr>
        <w:tabs>
          <w:tab w:val="right" w:leader="dot" w:pos="9344"/>
        </w:tabs>
        <w:suppressAutoHyphens/>
        <w:rPr>
          <w:rFonts w:ascii="Calibri" w:eastAsia="Times New Roman" w:hAnsi="Calibri" w:cs="Times New Roman"/>
          <w:noProof/>
          <w:lang w:eastAsia="ru-RU"/>
        </w:rPr>
      </w:pPr>
      <w:hyperlink w:anchor="_Toc360716002" w:history="1">
        <w:r w:rsidR="006954CC" w:rsidRPr="006954CC">
          <w:rPr>
            <w:rFonts w:ascii="Calibri" w:eastAsia="Lucida Sans Unicode" w:hAnsi="Calibri" w:cs="font208"/>
            <w:noProof/>
            <w:color w:val="0000FF"/>
            <w:kern w:val="1"/>
            <w:u w:val="single"/>
            <w:lang w:eastAsia="ar-SA"/>
          </w:rPr>
          <w:t>Приложение 3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ab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begin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instrText xml:space="preserve"> PAGEREF _Toc360716002 \h </w:instrTex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separate"/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t>37</w:t>
        </w:r>
        <w:r w:rsidR="006954CC" w:rsidRPr="006954CC">
          <w:rPr>
            <w:rFonts w:ascii="Calibri" w:eastAsia="Lucida Sans Unicode" w:hAnsi="Calibri" w:cs="font208"/>
            <w:noProof/>
            <w:webHidden/>
            <w:kern w:val="1"/>
            <w:lang w:eastAsia="ar-SA"/>
          </w:rPr>
          <w:fldChar w:fldCharType="end"/>
        </w:r>
      </w:hyperlink>
    </w:p>
    <w:p w:rsidR="006954CC" w:rsidRPr="006954CC" w:rsidRDefault="006954CC" w:rsidP="006954CC">
      <w:pPr>
        <w:suppressAutoHyphens/>
        <w:rPr>
          <w:rFonts w:ascii="Calibri" w:eastAsia="Lucida Sans Unicode" w:hAnsi="Calibri" w:cs="font208"/>
          <w:kern w:val="1"/>
          <w:lang w:eastAsia="ar-SA"/>
        </w:rPr>
      </w:pPr>
      <w:r w:rsidRPr="006954CC">
        <w:rPr>
          <w:rFonts w:ascii="Calibri" w:eastAsia="Lucida Sans Unicode" w:hAnsi="Calibri" w:cs="font208"/>
          <w:b/>
          <w:bCs/>
          <w:kern w:val="1"/>
          <w:lang w:eastAsia="ar-SA"/>
        </w:rPr>
        <w:fldChar w:fldCharType="end"/>
      </w:r>
    </w:p>
    <w:p w:rsidR="006954CC" w:rsidRPr="006954CC" w:rsidRDefault="006954CC" w:rsidP="006954CC">
      <w:pPr>
        <w:suppressAutoHyphens/>
        <w:rPr>
          <w:rFonts w:ascii="Calibri" w:eastAsia="Lucida Sans Unicode" w:hAnsi="Calibri" w:cs="font208"/>
          <w:kern w:val="1"/>
          <w:lang w:eastAsia="ar-SA"/>
        </w:rPr>
      </w:pP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br w:type="page"/>
      </w:r>
      <w:bookmarkStart w:id="1" w:name="_Toc360715985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ВВЕДЕНИЕ</w:t>
      </w:r>
      <w:bookmarkEnd w:id="1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 xml:space="preserve"> </w:t>
      </w:r>
    </w:p>
    <w:p w:rsidR="006954CC" w:rsidRPr="006954CC" w:rsidRDefault="006954CC" w:rsidP="006954CC">
      <w:pPr>
        <w:suppressAutoHyphens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Схема водоснабжения и водоотведения сельского поселения Романовка муниципального района Хворостянский Сам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арской области на период до 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 разработана на основании технического задания, утвержденного Распоряжением главы  администрации сельского поселения  Романовка муниципального района Хворостянский Самарской области №2 от 07.03.2013 года и в соответствии с требованиями Федерального закона от 07.12.20011 года № 416-ФЗ «О водоснабжении и водоотведении» и «Правилами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утвержденными постановлением Правительства РФ от 13.02.2006г. № 83. Также в программе учтены требования Водного кодекса Российской Федерации.</w:t>
      </w:r>
    </w:p>
    <w:p w:rsidR="006954CC" w:rsidRPr="006954CC" w:rsidRDefault="006954CC" w:rsidP="006954CC">
      <w:pPr>
        <w:suppressAutoHyphens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Схема включает первоочередные мероприятия по созданию централизованных  систем  водоснабжения  и  водоотведения и повышению 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проживания людей в сельском поселении Романовка муниципального района Хворостянский Самарской области.</w:t>
      </w:r>
    </w:p>
    <w:p w:rsidR="006954CC" w:rsidRPr="006954CC" w:rsidRDefault="006954CC" w:rsidP="006954CC">
      <w:pPr>
        <w:suppressAutoHyphens/>
        <w:ind w:firstLine="708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Мероприятия охватывают следующие объекты системы коммунальной инфраструктуры:</w:t>
      </w:r>
    </w:p>
    <w:p w:rsidR="006954CC" w:rsidRPr="006954CC" w:rsidRDefault="006954CC" w:rsidP="006954CC">
      <w:pPr>
        <w:numPr>
          <w:ilvl w:val="0"/>
          <w:numId w:val="13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 системе водоснабжения – водозаборы (подземные),   насосные станции, магистральные сети водопровода;                                   </w:t>
      </w:r>
    </w:p>
    <w:p w:rsidR="006954CC" w:rsidRPr="006954CC" w:rsidRDefault="006954CC" w:rsidP="006954CC">
      <w:pPr>
        <w:numPr>
          <w:ilvl w:val="0"/>
          <w:numId w:val="13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 системе  водоотведения  – магистральные  сети  водоотведения, канализационные насосные  станции,  очистные  сооружения канализации.  </w:t>
      </w:r>
    </w:p>
    <w:p w:rsidR="006954CC" w:rsidRPr="006954CC" w:rsidRDefault="006954CC" w:rsidP="006954CC">
      <w:pPr>
        <w:suppressAutoHyphens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 условиях 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 затраты на реализацию мероприятий схемы водоснабжения и водоотведения планируется  финансировать  за  счёт  денежных средств потребителей путем установления тарифов на  подключение  к системам водоснабжения и водоотведения. </w:t>
      </w:r>
    </w:p>
    <w:p w:rsidR="006954CC" w:rsidRPr="006954CC" w:rsidRDefault="006954CC" w:rsidP="006954CC">
      <w:pPr>
        <w:suppressAutoHyphens/>
        <w:ind w:firstLine="708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Схема включает:  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основные направления, принципы, задачи и целевые показатели развития централизованных систем водоснабжения и водоотведения;                  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прогнозные балансы потребления питьевой, технической воды, количества и состава сточных вод с учётом различных сценариев развития поселений, городских округов; 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 и водоотведения;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карты (схемы) планируемого размещения объектов централизованных систем холодного водоснабжения и водоотведения;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границы планируемых зон размещения объектов централизованных систем холодного водоснабжения и водоотведения;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реализации;</w:t>
      </w:r>
    </w:p>
    <w:p w:rsidR="006954CC" w:rsidRPr="006954CC" w:rsidRDefault="006954CC" w:rsidP="006954CC">
      <w:pPr>
        <w:numPr>
          <w:ilvl w:val="0"/>
          <w:numId w:val="12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сведения о выводе объектов централизованной системы водоснабжения  и водоотведения из эксплуатации. 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2" w:name="_Toc360715986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1.  ОСНОВНЫЕ НАПРАВЛЕНИЯ, ПРИНЦИПЫ, ЗАДАЧИ И ЦЕЛЕВЫЕ ПОКАЗАТЕЛИ РАЗВИТИЯ ЦЕНТРАЛИЗОВАННЫХ СИСТЕМ ВОДОСНАБЖЕНИЯ И ВОДООТВЕДЕНИЯ</w:t>
      </w:r>
      <w:bookmarkEnd w:id="2"/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Наименование проекта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Схема водоснабжения и водоотведения сельского поселения  Романовка муниципального района Хворостянский Самарской области на 2013 –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годы. </w:t>
      </w: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Инициатор проекта (муниципальный заказчик)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Глава администрации сельского поселения  Романовка муниципального района Хворостянский Самарской области. </w:t>
      </w: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Местонахождение проекта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Россия, Самарская область, Хворостянский район, сельское поселение Романовка.  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Организационно-правовая форма реализации проекта                                                       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Схема водоснабжения и водоотведения будет реализована ООО «Романовское».                                                                             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Нормативно-правовая база для разработки схемы                                                       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Федеральный закон от 07 декабря 2011 года № 416-ФЗ «О водоснабжении и водоотведении»;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Водный кодекс Российской Федерации.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СП 32.13330.2012 «Канализация. 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     № 13330 2012;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СНиП 2.04.01-85* «Внутренний водопровод и канализация зданий» (Официальное издание, М.: ГУП ЦПП, 2003. Дата редакции: 01.01.2003);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Постановление Администрации Хворостянского района Самарской области от 28.11.2008 № 453 «Об установлении тарифов на коммунальные услуги и нормативы потребления коммунальных услуг с 01.01.2009 года»;            </w:t>
      </w:r>
    </w:p>
    <w:p w:rsidR="006954CC" w:rsidRPr="006954CC" w:rsidRDefault="006954CC" w:rsidP="006954CC">
      <w:pPr>
        <w:numPr>
          <w:ilvl w:val="0"/>
          <w:numId w:val="11"/>
        </w:num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ТСН 40-13-2001 СО Системы водоотведения территорий малоэтажного жилищного строительства и садоводческих объединений граждан, 2002 г.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Принципы схемы водоснабжения и водоотведения:</w:t>
      </w:r>
    </w:p>
    <w:p w:rsidR="006954CC" w:rsidRPr="006954CC" w:rsidRDefault="006954CC" w:rsidP="006954CC">
      <w:pPr>
        <w:suppressAutoHyphens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сельского поселения Романовка, а также с учётом схем энергоснабжения, теплоснабжения, газоснабжения. Развитие централизованных систем холодного водоснабжения и водоотведения должно осуществляться в соответствии с утвержденными в установленном порядке схемами водоснабжения и водоотведения сельского поселения Романовка. Схема водоснабжения и водоотведения в соответствии с пунктом 5 статьи 38 федерального закона №416-ФЗ, учитывает результаты технического обследования централизованных систем холодного водоснабжения и водоотведения.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Задачи схемы водоснабжения и водоотведения:</w:t>
      </w:r>
    </w:p>
    <w:p w:rsidR="006954CC" w:rsidRPr="006954CC" w:rsidRDefault="006954CC" w:rsidP="006954CC">
      <w:pPr>
        <w:suppressAutoHyphens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Задачей схемы районного водоснабжения и канализации является комплексное решение вопросов водоснабжения и водоотведения сельского поселения с учётом всех существующих, а также новых объектов промышленного и жилищного строительства, расположенных в рассматриваемом районе.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Цели схемы водоснабжения и водоотведения: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обеспечение развития систем централизованного водоснабжения и водоотведения в соответствии с планируемым строительством жилищного фонда, а также объектов  социально-культурного и рекреационного назначения в период до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года;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улучшение работы систем водоснабжения и водоотведения; 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повышение качества питьевой воды, поступающей к потребителям; 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обеспечение надежного централизованного и экологически безопасного отведения  стоков и их очистку, соответствующую экологическим нормативам;</w:t>
      </w:r>
    </w:p>
    <w:p w:rsidR="006954CC" w:rsidRPr="006954CC" w:rsidRDefault="006954CC" w:rsidP="006954CC">
      <w:pPr>
        <w:numPr>
          <w:ilvl w:val="0"/>
          <w:numId w:val="10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снижение вредного воздействия на окружающую среду.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Способ достижения цели:                 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реконструкция существующих водозаборных узлов;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строительство новых водозаборных узлов с установками водоподготовки;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 сельского поселения Романовка;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реконструкция существующих сетей и канализационных очистных сооружений;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строительство централизованной сети водоотведения с насосными станциями подкачки и планируемыми канализационными очистными сооружениями;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модернизация объектов инженерной инфраструктуры путем внедрения энергосберегающих технологий;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установка приборов учёта; </w:t>
      </w:r>
    </w:p>
    <w:p w:rsidR="006954CC" w:rsidRPr="006954CC" w:rsidRDefault="006954CC" w:rsidP="006954CC">
      <w:pPr>
        <w:numPr>
          <w:ilvl w:val="0"/>
          <w:numId w:val="1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обеспечение подключения вновь строящихся  (реконструируемых) объектов недвижимости к системам  водоснабжения  и  водоотведения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 xml:space="preserve">Сроки и этапы реализации программы </w:t>
      </w:r>
    </w:p>
    <w:p w:rsidR="006954CC" w:rsidRPr="006954CC" w:rsidRDefault="006954CC" w:rsidP="006954CC">
      <w:pPr>
        <w:suppressAutoHyphens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Программа будет реализована в период с  2013 по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годы.                                                 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Первый этап.  2013-2018 годы: </w:t>
      </w:r>
    </w:p>
    <w:p w:rsidR="006954CC" w:rsidRPr="006954CC" w:rsidRDefault="006954CC" w:rsidP="006954CC">
      <w:pPr>
        <w:numPr>
          <w:ilvl w:val="0"/>
          <w:numId w:val="2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реконструкция существующего ВЗУ в с. Романовка;</w:t>
      </w:r>
    </w:p>
    <w:p w:rsidR="006954CC" w:rsidRPr="006954CC" w:rsidRDefault="006954CC" w:rsidP="006954CC">
      <w:pPr>
        <w:numPr>
          <w:ilvl w:val="0"/>
          <w:numId w:val="2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строительство водонапорной башни в с. Романовка;</w:t>
      </w:r>
    </w:p>
    <w:p w:rsidR="006954CC" w:rsidRPr="006954CC" w:rsidRDefault="006954CC" w:rsidP="006954CC">
      <w:pPr>
        <w:numPr>
          <w:ilvl w:val="0"/>
          <w:numId w:val="24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замена изношенных водопроводных сетей протяжённостью 2,5 км.</w:t>
      </w:r>
    </w:p>
    <w:p w:rsidR="006954CC" w:rsidRPr="006954CC" w:rsidRDefault="006954CC" w:rsidP="006954CC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Второй этап.  2019-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годы: </w:t>
      </w:r>
    </w:p>
    <w:p w:rsidR="006954CC" w:rsidRPr="006954CC" w:rsidRDefault="006954CC" w:rsidP="006954CC">
      <w:pPr>
        <w:numPr>
          <w:ilvl w:val="0"/>
          <w:numId w:val="25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строительство артезианской скважины в п. Иерусалимский;</w:t>
      </w:r>
    </w:p>
    <w:p w:rsidR="006954CC" w:rsidRPr="006954CC" w:rsidRDefault="006954CC" w:rsidP="006954CC">
      <w:pPr>
        <w:numPr>
          <w:ilvl w:val="0"/>
          <w:numId w:val="25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замена изношенных водопроводных сетей протяжённостью 2,5 км.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Финансовые ресурсы, необходимые для реализации программы</w:t>
      </w:r>
    </w:p>
    <w:p w:rsidR="006954CC" w:rsidRPr="006954CC" w:rsidRDefault="006954CC" w:rsidP="006954CC">
      <w:pPr>
        <w:suppressAutoHyphens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color w:val="FF0000"/>
          <w:kern w:val="1"/>
          <w:sz w:val="28"/>
          <w:szCs w:val="28"/>
          <w:lang w:eastAsia="ar-SA"/>
        </w:rPr>
        <w:t xml:space="preserve">      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Финансирование мероприятий планируется проводить за счёт получаемой прибыли ООО «Романовское» от продажи воды, в части установления надбавки к ценам (тарифам) для потребителей, платы за подключение к инженерным системам водоснабжения и водоотведения, а также  за счёт средств федерального и областного бюджетов, внебюджетных источников, а также за счёт участия в различных целевых программах, финансируемых из федерального и областного бюджетов.</w:t>
      </w:r>
    </w:p>
    <w:p w:rsidR="006954CC" w:rsidRPr="006954CC" w:rsidRDefault="006954CC" w:rsidP="006954CC">
      <w:pPr>
        <w:suppressAutoHyphens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Общий объем финансирования программы развития схем водоснабжения и водоотведения в 2013-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годах составляет:</w:t>
      </w:r>
    </w:p>
    <w:p w:rsidR="006954CC" w:rsidRPr="006954CC" w:rsidRDefault="006954CC" w:rsidP="006954CC">
      <w:pPr>
        <w:widowControl w:val="0"/>
        <w:suppressAutoHyphens/>
        <w:ind w:left="1065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всего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>-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 xml:space="preserve"> 67 400 тыс. рублей</w:t>
      </w:r>
    </w:p>
    <w:p w:rsidR="006954CC" w:rsidRPr="006954CC" w:rsidRDefault="006954CC" w:rsidP="006954CC">
      <w:pPr>
        <w:widowControl w:val="0"/>
        <w:suppressAutoHyphens/>
        <w:ind w:left="1065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том числе: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</w:p>
    <w:p w:rsidR="006954CC" w:rsidRPr="006954CC" w:rsidRDefault="006954CC" w:rsidP="006954CC">
      <w:pPr>
        <w:widowControl w:val="0"/>
        <w:numPr>
          <w:ilvl w:val="0"/>
          <w:numId w:val="26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>местный бюджет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>-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 xml:space="preserve">  3 370 тыс. рублей;</w:t>
      </w:r>
    </w:p>
    <w:p w:rsidR="006954CC" w:rsidRPr="006954CC" w:rsidRDefault="006954CC" w:rsidP="006954CC">
      <w:pPr>
        <w:widowControl w:val="0"/>
        <w:numPr>
          <w:ilvl w:val="0"/>
          <w:numId w:val="26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прочие источники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>-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>64 030 тыс. рублей.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Ожидаемые результаты от реализации Программы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1</w:t>
      </w: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.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Повышение качества предоставления коммунальных услуг.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2. Снижение уровня износа объектов водоснабжения и водоотведения.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3. Улучшение экологической ситуации на территории сельского поселения Романовка.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4. Создание благоприятных условий для привлечения внебюджетных средств с целью финансирования проектов модернизации объектов водоснабжения и водоотведения.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5. 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6. Увеличение мощности систем водоснабжения и водоотведения.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Контроль исполнения инвестиционной программы</w:t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Оперативный контроль осуществляет Глава администрации сельского поселения Романовка муниципального района Хворостянский Самарской области.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3" w:name="_Toc360715987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2. Общие сведения о сельском поселении Романовка муниципального района Хворостянский Самарской области</w:t>
      </w:r>
      <w:bookmarkEnd w:id="3"/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Административный центр сельского поселения - село Романовка, в котором проживает 656 человек. Также в составе сельского поселения находится п. Иерусалимский, численность населения которого – 160 человек.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Сельское поселение Романовка расположено в муниципальном районе Хворостянский Самарской области. Район имеет компактную конфигурацию и занимает территорию 1844,6 кв. км. С северо-западной и северной стороны границы его проходят по смежеству с Безенчукским районом, на востоке и юго-востоке - с Саратовской областью.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Климат района - континентальный; холодная и малоснежная зима сменяется короткой весной, на смену которой приходит жаркое и сухое лето, а затем продолжительная осень.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Район относится к третьей агроклиматической зоне – недостаточного увлажнения.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Ветровой режим района, как и всей области, характерен тем, что в холодную часть года преобладают юго-западные и южные ветры, а в тёплую – западные и северо-западные.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Рельеф. В крупном геоморфологическом делении Хворостянский район относится к Заволжской сыртовой равнине и абсолютными отметками около 200 метров. Северо-восточная часть района представляет собой древную долину реки Волги и характеризуется спокойным выравненным рельефом, расчленённым овражно-балочной сетью.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Склоны балок пологи и задернованы.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К юго-востоку рельеф приобретает более расчленённый характер.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Эта часть отличается неровным холмисто-бугристым рельефом, засолёнными и плотными коренными породами. На территории района сильно развиты процессы плоскостной эрозии.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Calibri" w:eastAsia="Lucida Sans Unicode" w:hAnsi="Calibri" w:cs="font208"/>
          <w:kern w:val="1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Основной деятельностью района является сельскохозяйственное производство, из промышленных производств – перекачка нефти. По территории поселения проходит ветка Куйбышевской железной дороги, а также аммиакопровод и нефтепроводы.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4" w:name="_Toc360715988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3.  ПРОГНОЗНЫЕ БАЛАНСЫ ПОТРЕБЛЕНИЯ ПИТЬЕВОЙ, ТЕХНИЧЕСКОЙ ВОДЫ</w:t>
      </w:r>
      <w:bookmarkEnd w:id="4"/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5" w:name="_Toc360715989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3.1.  Анализ структуры системы водоснабжения.</w:t>
      </w:r>
      <w:bookmarkEnd w:id="5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настоящее время основным источником хозяйственно-питьевого, противопожарного и производственного водоснабжения сельского поселения Романовка являются артезианские воды горизонтов среднего карбона. Качество воды этих горизонтов по основным показателям удовлетворяет требованиям   СанПиН 2.1.4.1074-01 «Питьевая вода. Гигиенические требования к качеству воды централизованных систем питьевого водоснабжения. Контроль качества» только из скважины №1 водозабора №1 с. Романовка и скважины №1 п. Иерусалимский, что подтверждается данными результатов экспертного заключения по протоколам №1259 от 24.11.2010 и  №1260 от 24.11.2010 года Федерального государственного учреждения здравоохранения «Центр гигиены и эпидемиологии в Самарской области» (Приложение 1). Качество воды из скважин №1 и №2 водозабора №2 по данным протоколов №1257 и №1258 результатов анализов пробы подземной воды не соответствует СанПиН 2.1.4.1074-01 по общей жёсткости.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Водоносные известняки среднего карбона повсеместно в районе перекрыты мощной 60-130 метровой толщей плотных четвертичных суглинков, на водоразделах местами подстилаемых плотными юрскими глинами, мощностью 10-15 и более метров, что надежно защищает горизонты от проникновения поверхностных загрязнений. Район относится к достаточно обеспеченным артезианскими источниками водоснабжения.</w:t>
      </w:r>
    </w:p>
    <w:p w:rsidR="006954CC" w:rsidRPr="006954CC" w:rsidRDefault="006954CC" w:rsidP="006954CC">
      <w:pPr>
        <w:suppressAutoHyphens/>
        <w:spacing w:before="120"/>
        <w:ind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Водоснабжение населенных пунктов сельского поселения организовано от:                                               </w:t>
      </w:r>
    </w:p>
    <w:p w:rsidR="006954CC" w:rsidRPr="006954CC" w:rsidRDefault="006954CC" w:rsidP="006954CC">
      <w:pPr>
        <w:numPr>
          <w:ilvl w:val="0"/>
          <w:numId w:val="15"/>
        </w:numPr>
        <w:suppressAutoHyphens/>
        <w:spacing w:before="120"/>
        <w:ind w:left="567"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централизованных систем, включающих водозаборные узлы и водопроводные сети;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54CC" w:rsidRPr="006954CC" w:rsidRDefault="006954CC" w:rsidP="006954CC">
      <w:pPr>
        <w:numPr>
          <w:ilvl w:val="0"/>
          <w:numId w:val="15"/>
        </w:numPr>
        <w:suppressAutoHyphens/>
        <w:spacing w:before="120"/>
        <w:ind w:left="567"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децентрализованных источников – одиночных  скважин мелкого заложения, водоразборных колонок, шахтных и буровых колодцев.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Станции водоподготовки (обезжелезивание) на территории поселения отсутствуют. Системы централизованного водоснабжения развиты в достаточной степени.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Недропользователем эксплуатации подземных вод на участках, расположенных на территории сельского поселения является ООО «Романовское», что подтверждается лицензией на недропользование СМР-01619 ВР от 01.09.2011 года (Приложение 2).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Основные данные по существующим водозаборным узлам и скважинам, их месторасположение и характеристика подставлены в таблице 1.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1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Характеристика существующих ВЗУ сельского поселения Романовка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1695"/>
        <w:gridCol w:w="1520"/>
        <w:gridCol w:w="1134"/>
        <w:gridCol w:w="1134"/>
        <w:gridCol w:w="850"/>
        <w:gridCol w:w="1134"/>
        <w:gridCol w:w="851"/>
        <w:gridCol w:w="992"/>
      </w:tblGrid>
      <w:tr w:rsidR="006954CC" w:rsidRPr="006954CC" w:rsidTr="00812E47">
        <w:trPr>
          <w:trHeight w:val="12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объекта и его местоположение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 водозаборного узла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ввода в эксплуатацию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скважины по ГВК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скважины по паспорту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Произ-води-тель-</w:t>
            </w:r>
          </w:p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ность, тыс. м³/сут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Глу-бина, 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ЗСО 1 пояса,   м</w:t>
            </w:r>
          </w:p>
        </w:tc>
      </w:tr>
      <w:tr w:rsidR="006954CC" w:rsidRPr="006954CC" w:rsidTr="00812E47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954CC" w:rsidRPr="006954CC" w:rsidTr="00812E47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ВЗУ с. Романовка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артсква-жина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6954CC" w:rsidRPr="006954CC" w:rsidTr="00812E47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артсква-жина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6954CC" w:rsidRPr="006954CC" w:rsidTr="00812E47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артсква-жина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6954CC" w:rsidRPr="006954CC" w:rsidTr="00812E47">
        <w:trPr>
          <w:trHeight w:val="6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ВЗУ п. Иерусалимский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артсква-жина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</w:tbl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Скважины обеспечены зонами санитарной охраны первого пояса, размеры которых не всегда соответствуют требуемым (30 метров). Зоны санитарной охраны первого пояса огорожены забором, благоустроены и озеленены. Эксплуатация зон санитарной охраны соблюдается в соответствии с требованиями СанПиН 2.1.4.1110-02 «Зоны санитарной охраны источников водоснабжения и водопроводов хозяйственно-питьевого назначения». Проекты зон санитарной охраны второго и третьего пояса в настоящее время отсутствуют. 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Артезианские скважины являются собственностью сельского поселения Романовка. Все артезианские скважины имеют наземные павильоны (кирпичные, металлические, деревянные) для отбора проб с целью контроля качества воды. 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Скважины оборудованы погружными насосами марки ЭЦВ. Характеристика насосного оборудования представлена в таблице 2.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2</w:t>
      </w:r>
    </w:p>
    <w:p w:rsidR="006954CC" w:rsidRPr="006954CC" w:rsidRDefault="006954CC" w:rsidP="006954CC">
      <w:pPr>
        <w:suppressAutoHyphens/>
        <w:spacing w:before="120"/>
        <w:ind w:right="-22" w:firstLine="567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Характеристика оборудования водозаборных узлов</w:t>
      </w:r>
    </w:p>
    <w:tbl>
      <w:tblPr>
        <w:tblW w:w="6900" w:type="dxa"/>
        <w:tblInd w:w="93" w:type="dxa"/>
        <w:tblLook w:val="04A0" w:firstRow="1" w:lastRow="0" w:firstColumn="1" w:lastColumn="0" w:noHBand="0" w:noVBand="1"/>
      </w:tblPr>
      <w:tblGrid>
        <w:gridCol w:w="1930"/>
        <w:gridCol w:w="1518"/>
        <w:gridCol w:w="891"/>
        <w:gridCol w:w="1224"/>
        <w:gridCol w:w="880"/>
        <w:gridCol w:w="1302"/>
        <w:gridCol w:w="1487"/>
      </w:tblGrid>
      <w:tr w:rsidR="006954CC" w:rsidRPr="006954CC" w:rsidTr="00812E47">
        <w:trPr>
          <w:trHeight w:val="915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узла и его местоположение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 объем резервуаров, м³</w:t>
            </w:r>
          </w:p>
        </w:tc>
        <w:tc>
          <w:tcPr>
            <w:tcW w:w="31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954CC" w:rsidRPr="006954CC" w:rsidTr="00812E47">
        <w:trPr>
          <w:trHeight w:val="510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 насоса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производ, м³/ч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напор, 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54CC" w:rsidRPr="006954CC" w:rsidTr="00812E47">
        <w:trPr>
          <w:trHeight w:val="510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ВЗУ с Романовка 3 скважины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3х35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ЭЦВ 6-10-110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 капремонт</w:t>
            </w:r>
          </w:p>
        </w:tc>
      </w:tr>
      <w:tr w:rsidR="006954CC" w:rsidRPr="006954CC" w:rsidTr="00812E47">
        <w:trPr>
          <w:trHeight w:val="510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ЭЦВ 6-16-140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54CC" w:rsidRPr="006954CC" w:rsidTr="00812E47">
        <w:trPr>
          <w:trHeight w:val="510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ЭЦВ 6-10-110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54CC" w:rsidRPr="006954CC" w:rsidTr="00812E47">
        <w:trPr>
          <w:trHeight w:val="1500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ВЗУ п. Иерусалимский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1х35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ЭЦВ 6-10-110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 капремонт</w:t>
            </w:r>
          </w:p>
        </w:tc>
      </w:tr>
    </w:tbl>
    <w:p w:rsidR="006954CC" w:rsidRPr="006954CC" w:rsidRDefault="006954CC" w:rsidP="006954CC">
      <w:pPr>
        <w:suppressAutoHyphens/>
        <w:spacing w:before="240"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Все водозаборы (артезианские скважины) требуют капитального ремонта. 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Водопроводные сети проложены из чугунных, стальных, полиэтиленовых трубопроводов диаметром от 50 до 300 мм общей протяжённостью около 4830 м по с. Романовка и 1375 м по п. Иерусалимский. Износ существующих водопроводных сетей по сельскому поселению Романовка составляет более 80%.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настоящее время подача воды питьевого качества потребителям сельского поселения из действующих артезианских скважин составляет 1,23 тыс. м³/сутки, с учётом сезонного населения – 1,36 тыс. м³/сутки. Водопроводными сетями охвачено 100% территории жилой застройки.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t>Выводы:</w:t>
      </w:r>
    </w:p>
    <w:p w:rsidR="006954CC" w:rsidRPr="006954CC" w:rsidRDefault="006954CC" w:rsidP="006954CC">
      <w:pPr>
        <w:widowControl w:val="0"/>
        <w:numPr>
          <w:ilvl w:val="0"/>
          <w:numId w:val="4"/>
        </w:numPr>
        <w:suppressAutoHyphens/>
        <w:spacing w:before="120"/>
        <w:ind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Источником водоснабжения сельского поселения Романовка являются артезианские и частично грунтовые воды. Существующий водоотбор не превышает утвержденные запасы подземных вод.</w:t>
      </w:r>
    </w:p>
    <w:p w:rsidR="006954CC" w:rsidRPr="006954CC" w:rsidRDefault="006954CC" w:rsidP="006954CC">
      <w:pPr>
        <w:widowControl w:val="0"/>
        <w:numPr>
          <w:ilvl w:val="0"/>
          <w:numId w:val="4"/>
        </w:numPr>
        <w:suppressAutoHyphens/>
        <w:spacing w:before="120"/>
        <w:ind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Артезианская вода из части скважин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общей жесткости.</w:t>
      </w:r>
    </w:p>
    <w:p w:rsidR="006954CC" w:rsidRPr="006954CC" w:rsidRDefault="006954CC" w:rsidP="006954CC">
      <w:pPr>
        <w:widowControl w:val="0"/>
        <w:numPr>
          <w:ilvl w:val="0"/>
          <w:numId w:val="4"/>
        </w:numPr>
        <w:suppressAutoHyphens/>
        <w:spacing w:before="120"/>
        <w:ind w:right="-22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Водопроводная сеть на территории поселения имеет неудовлетворительное состояние и требует перекладки отдельных участков малых диаметров.</w:t>
      </w:r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6" w:name="_Toc360715990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3.2. Анализ существующих проблем</w:t>
      </w:r>
      <w:bookmarkEnd w:id="6"/>
    </w:p>
    <w:p w:rsidR="006954CC" w:rsidRPr="006954CC" w:rsidRDefault="006954CC" w:rsidP="006954CC">
      <w:pPr>
        <w:numPr>
          <w:ilvl w:val="1"/>
          <w:numId w:val="4"/>
        </w:numPr>
        <w:suppressAutoHyphens/>
        <w:spacing w:before="12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</w:t>
      </w:r>
    </w:p>
    <w:p w:rsidR="006954CC" w:rsidRPr="006954CC" w:rsidRDefault="006954CC" w:rsidP="006954CC">
      <w:pPr>
        <w:numPr>
          <w:ilvl w:val="1"/>
          <w:numId w:val="4"/>
        </w:numPr>
        <w:suppressAutoHyphens/>
        <w:spacing w:before="12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Действующие ВЗУ не оборудованы установками для профилактического обеззараживания воды.</w:t>
      </w:r>
    </w:p>
    <w:p w:rsidR="006954CC" w:rsidRPr="006954CC" w:rsidRDefault="006954CC" w:rsidP="006954CC">
      <w:pPr>
        <w:numPr>
          <w:ilvl w:val="1"/>
          <w:numId w:val="4"/>
        </w:numPr>
        <w:suppressAutoHyphens/>
        <w:spacing w:before="12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Водозаборные узлы требуют реконструкции и капитального ремонта.</w:t>
      </w:r>
    </w:p>
    <w:p w:rsidR="006954CC" w:rsidRPr="006954CC" w:rsidRDefault="006954CC" w:rsidP="006954CC">
      <w:pPr>
        <w:numPr>
          <w:ilvl w:val="1"/>
          <w:numId w:val="4"/>
        </w:numPr>
        <w:suppressAutoHyphens/>
        <w:spacing w:before="12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Отсутствие источников водоснабжения и магистральных водоводов на территориях, предназначенных для нового строительства (в том числе и жилищного) замедляет развитие сельского поселения в целом.</w:t>
      </w:r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7" w:name="_Toc360715991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3.3. Обоснование объемов производственных мощностей</w:t>
      </w:r>
      <w:bookmarkEnd w:id="7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Развитие систем водоснабжения и водоотведения на период до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 учитывает мероприятия по реорганизации пространственной организации сельского поселения Романовка:</w:t>
      </w:r>
    </w:p>
    <w:p w:rsidR="006954CC" w:rsidRPr="006954CC" w:rsidRDefault="006954CC" w:rsidP="006954CC">
      <w:pPr>
        <w:numPr>
          <w:ilvl w:val="0"/>
          <w:numId w:val="17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увеличение размера территорий, занятых индивидуальной жилой застройкой,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6954CC" w:rsidRPr="006954CC" w:rsidRDefault="006954CC" w:rsidP="006954CC">
      <w:pPr>
        <w:numPr>
          <w:ilvl w:val="0"/>
          <w:numId w:val="17"/>
        </w:num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создание благоустроенных рекреационных территорий, включающих спортивно-оздоровительные комплексы, спортивные и игровые площадки.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 xml:space="preserve"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 и подключения 100% населения сельского поселения Романовка к централизованным системам водоснабжения и водоотведения.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 xml:space="preserve">Жилищное строительство на период до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 планируется с постепенным нарастанием ежегодного ввода жилья до достижения благоприятных жилищных условий. Перечень намеченных к освоению до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года планировочных районов, учтённых программой с указанием объёмов и сроков ввода жилья, а также рост численности населения, представлен в таблице 3.</w:t>
      </w:r>
    </w:p>
    <w:p w:rsidR="006954CC" w:rsidRPr="006954CC" w:rsidRDefault="006954CC" w:rsidP="006954CC">
      <w:pPr>
        <w:suppressAutoHyphens/>
        <w:spacing w:before="120"/>
        <w:ind w:right="-22" w:firstLine="567"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</w: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3</w:t>
      </w:r>
    </w:p>
    <w:p w:rsidR="006954CC" w:rsidRPr="006954CC" w:rsidRDefault="006954CC" w:rsidP="006954CC">
      <w:pPr>
        <w:suppressAutoHyphens/>
        <w:spacing w:after="0" w:line="240" w:lineRule="auto"/>
        <w:ind w:right="-23" w:firstLine="567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Перечень планировочных районов с указанием объёмов и сроков ввода жилья</w:t>
      </w:r>
    </w:p>
    <w:tbl>
      <w:tblPr>
        <w:tblW w:w="9019" w:type="dxa"/>
        <w:jc w:val="center"/>
        <w:tblInd w:w="93" w:type="dxa"/>
        <w:tblLook w:val="04A0" w:firstRow="1" w:lastRow="0" w:firstColumn="1" w:lastColumn="0" w:noHBand="0" w:noVBand="1"/>
      </w:tblPr>
      <w:tblGrid>
        <w:gridCol w:w="813"/>
        <w:gridCol w:w="2519"/>
        <w:gridCol w:w="1292"/>
        <w:gridCol w:w="1578"/>
        <w:gridCol w:w="1412"/>
        <w:gridCol w:w="1405"/>
      </w:tblGrid>
      <w:tr w:rsidR="006954CC" w:rsidRPr="006954CC" w:rsidTr="00812E47">
        <w:trPr>
          <w:trHeight w:val="945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Пози-ция</w:t>
            </w:r>
          </w:p>
        </w:tc>
        <w:tc>
          <w:tcPr>
            <w:tcW w:w="2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состояние на 2013 год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этап до 2018 года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этап до  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8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0,794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сезонное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</w:t>
            </w:r>
          </w:p>
        </w:tc>
      </w:tr>
      <w:tr w:rsidR="006954CC" w:rsidRPr="006954CC" w:rsidTr="00812E47">
        <w:trPr>
          <w:trHeight w:val="630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населённым пунктам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0,870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0,905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Жилищный фонд</w:t>
            </w:r>
          </w:p>
        </w:tc>
      </w:tr>
      <w:tr w:rsidR="006954CC" w:rsidRPr="006954CC" w:rsidTr="00812E47">
        <w:trPr>
          <w:trHeight w:val="945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Мало- и среднеэтажная жилая застройка (2-3 этажа)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954CC" w:rsidRPr="006954CC" w:rsidTr="00812E47">
        <w:trPr>
          <w:trHeight w:val="630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жилая застройка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17,6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Убыль жилищного фонда</w:t>
            </w:r>
          </w:p>
        </w:tc>
      </w:tr>
      <w:tr w:rsidR="006954CC" w:rsidRPr="006954CC" w:rsidTr="00812E47">
        <w:trPr>
          <w:trHeight w:val="630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Убыль жилищного фонда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Новое жилищное строительство</w:t>
            </w:r>
          </w:p>
        </w:tc>
      </w:tr>
      <w:tr w:rsidR="006954CC" w:rsidRPr="006954CC" w:rsidTr="00812E47">
        <w:trPr>
          <w:trHeight w:val="630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жилая застройка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6954CC" w:rsidRPr="006954CC" w:rsidTr="00812E47">
        <w:trPr>
          <w:trHeight w:val="315"/>
          <w:jc w:val="center"/>
        </w:trPr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17,6</w:t>
            </w:r>
          </w:p>
        </w:tc>
      </w:tr>
    </w:tbl>
    <w:p w:rsidR="006954CC" w:rsidRPr="006954CC" w:rsidRDefault="006954CC" w:rsidP="006954CC">
      <w:pPr>
        <w:suppressAutoHyphens/>
        <w:jc w:val="both"/>
        <w:rPr>
          <w:rFonts w:ascii="Calibri" w:eastAsia="Lucida Sans Unicode" w:hAnsi="Calibri" w:cs="font208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8" w:name="_Toc360715992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3.4. Перспективное потребление коммунальных ресурсов в системе водоснабжения</w:t>
      </w:r>
      <w:bookmarkEnd w:id="8"/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Источником хозяйственно-питьевого и противопожарного водоснабжения населённых пунктов сельского поселения Романовка принимаются артезианские воды.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Calibri" w:eastAsia="Lucida Sans Unicode" w:hAnsi="Calibri" w:cs="font208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Благоустройство</w:t>
      </w:r>
      <w:r w:rsidRPr="006954CC">
        <w:rPr>
          <w:rFonts w:ascii="Calibri" w:eastAsia="Lucida Sans Unicode" w:hAnsi="Calibri" w:cs="font208"/>
          <w:kern w:val="1"/>
          <w:sz w:val="28"/>
          <w:szCs w:val="28"/>
          <w:lang w:eastAsia="ar-SA"/>
        </w:rPr>
        <w:t xml:space="preserve"> жилой застройки для сельского поселения принято следующим:</w:t>
      </w:r>
    </w:p>
    <w:p w:rsidR="006954CC" w:rsidRPr="006954CC" w:rsidRDefault="006954CC" w:rsidP="006954CC">
      <w:pPr>
        <w:numPr>
          <w:ilvl w:val="0"/>
          <w:numId w:val="18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к концу расчётного срока вся жилая застройка оборудуется внутренними системами водоснабжения и канализации;</w:t>
      </w:r>
    </w:p>
    <w:p w:rsidR="006954CC" w:rsidRPr="006954CC" w:rsidRDefault="006954CC" w:rsidP="006954CC">
      <w:pPr>
        <w:numPr>
          <w:ilvl w:val="0"/>
          <w:numId w:val="18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существующий сохраняемый мало-и среднеэтажный жилой фонд оборудуется ванными и местными водонагревателями;</w:t>
      </w:r>
    </w:p>
    <w:p w:rsidR="006954CC" w:rsidRPr="006954CC" w:rsidRDefault="006954CC" w:rsidP="006954CC">
      <w:pPr>
        <w:numPr>
          <w:ilvl w:val="0"/>
          <w:numId w:val="18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новое индивидуальное жилищное строительство оборудуется ванными и местными водонагревателями;</w:t>
      </w:r>
    </w:p>
    <w:p w:rsidR="006954CC" w:rsidRPr="006954CC" w:rsidRDefault="006954CC" w:rsidP="006954CC">
      <w:pPr>
        <w:numPr>
          <w:ilvl w:val="0"/>
          <w:numId w:val="18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новое жилищное строительство «бизнес-класс» предполагает повышенное сантехническое благоустройство с местными водонагревателями и отопительными приборами.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Calibri" w:eastAsia="Lucida Sans Unicode" w:hAnsi="Calibri" w:cs="font208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соответствии с Постановлением Администрации Хворостянского района «Об установлении тарифов на коммунальные услуги и нормативов потребления коммунальных услуг с 01.01.2009» №453 от 28.11.2008 г. нормы водопотребления приняты для</w:t>
      </w:r>
      <w:r w:rsidRPr="006954CC">
        <w:rPr>
          <w:rFonts w:ascii="Calibri" w:eastAsia="Lucida Sans Unicode" w:hAnsi="Calibri" w:cs="font208"/>
          <w:kern w:val="1"/>
          <w:sz w:val="28"/>
          <w:szCs w:val="28"/>
          <w:lang w:eastAsia="ar-SA"/>
        </w:rPr>
        <w:t>:</w:t>
      </w:r>
    </w:p>
    <w:p w:rsidR="006954CC" w:rsidRPr="006954CC" w:rsidRDefault="006954CC" w:rsidP="006954CC">
      <w:pPr>
        <w:numPr>
          <w:ilvl w:val="0"/>
          <w:numId w:val="19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мало- и среднеэтажной застройки с полным благоустройством – 142 л/чел. в сутки;</w:t>
      </w:r>
    </w:p>
    <w:p w:rsidR="006954CC" w:rsidRPr="006954CC" w:rsidRDefault="006954CC" w:rsidP="006954CC">
      <w:pPr>
        <w:numPr>
          <w:ilvl w:val="0"/>
          <w:numId w:val="19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индивидуальной жилой застройки – 142 л/чел. в сутки для населения с постоянным проживанием;</w:t>
      </w:r>
    </w:p>
    <w:p w:rsidR="006954CC" w:rsidRPr="006954CC" w:rsidRDefault="006954CC" w:rsidP="006954CC">
      <w:pPr>
        <w:numPr>
          <w:ilvl w:val="0"/>
          <w:numId w:val="19"/>
        </w:num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индивидуальная жилая застройка с сезонным проживанием населения – 40 л/чел. в сутки.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Суточный коэффициент неравномерности принят 1,3 в соответствии с СП 31.13330.2012 СНиП 2.04.02-84* «Водоснабжение. Наружные сети и сооружения».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Расчёт расходов воды на хозяйственно-питьевые нужды населения по этапам строительства представлен в таблице 4.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sectPr w:rsidR="006954CC" w:rsidRPr="006954C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pos w:val="beneathText"/>
          </w:footnotePr>
          <w:pgSz w:w="11905" w:h="16837"/>
          <w:pgMar w:top="708" w:right="850" w:bottom="708" w:left="1701" w:header="720" w:footer="720" w:gutter="0"/>
          <w:cols w:space="720"/>
          <w:docGrid w:linePitch="240" w:charSpace="36864"/>
        </w:sectPr>
      </w:pPr>
    </w:p>
    <w:p w:rsidR="006954CC" w:rsidRPr="006954CC" w:rsidRDefault="006954CC" w:rsidP="006954CC">
      <w:pPr>
        <w:suppressAutoHyphens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4</w:t>
      </w:r>
    </w:p>
    <w:p w:rsidR="006954CC" w:rsidRPr="006954CC" w:rsidRDefault="006954CC" w:rsidP="006954CC">
      <w:pPr>
        <w:suppressAutoHyphens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Расчётные расходы воды на хозяйственно-питьевые нужды населения</w:t>
      </w:r>
    </w:p>
    <w:tbl>
      <w:tblPr>
        <w:tblW w:w="157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6"/>
        <w:gridCol w:w="1648"/>
        <w:gridCol w:w="1142"/>
        <w:gridCol w:w="1195"/>
        <w:gridCol w:w="1356"/>
        <w:gridCol w:w="1559"/>
        <w:gridCol w:w="1247"/>
        <w:gridCol w:w="1446"/>
        <w:gridCol w:w="1546"/>
        <w:gridCol w:w="1338"/>
        <w:gridCol w:w="1322"/>
        <w:gridCol w:w="1451"/>
      </w:tblGrid>
      <w:tr w:rsidR="006954CC" w:rsidRPr="006954CC" w:rsidTr="00812E47">
        <w:trPr>
          <w:trHeight w:val="51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жилой застройки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 водопотребления, л/чел. в сутки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Исходный год – 2013 г.</w:t>
            </w:r>
          </w:p>
        </w:tc>
        <w:tc>
          <w:tcPr>
            <w:tcW w:w="42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этап  –  до 2018 г.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этап  – до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6954CC" w:rsidRPr="006954CC" w:rsidTr="00812E47">
        <w:trPr>
          <w:trHeight w:val="159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Население, тыс. чел., постоянное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Максимальное 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Население, тыс. чел., постоянное/сезонное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/сут.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Максимальное 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Население, тыс.чел., постоянное/сезонное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/сут.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Максимальное суточное водопотребление,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/сут</w:t>
            </w:r>
          </w:p>
        </w:tc>
      </w:tr>
      <w:tr w:rsidR="006954CC" w:rsidRPr="006954CC" w:rsidTr="00812E47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954CC" w:rsidRPr="006954CC" w:rsidTr="00812E47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Мало- и среднеэтажная застройка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954CC" w:rsidRPr="006954CC" w:rsidTr="00812E47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137,35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102,16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132,81</w:t>
            </w:r>
          </w:p>
        </w:tc>
      </w:tr>
      <w:tr w:rsidR="006954CC" w:rsidRPr="006954CC" w:rsidTr="00812E47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постоянному населению: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137,35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102,16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132,81</w:t>
            </w:r>
          </w:p>
        </w:tc>
      </w:tr>
      <w:tr w:rsidR="006954CC" w:rsidRPr="006954CC" w:rsidTr="00812E47">
        <w:trPr>
          <w:trHeight w:val="15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жилая застройка без водопровода и канализации сезонного проживания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954CC" w:rsidRPr="006954CC" w:rsidTr="00812E47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ИЖС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</w:tr>
      <w:tr w:rsidR="006954CC" w:rsidRPr="006954CC" w:rsidTr="00812E47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сезонному населению: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</w:tr>
      <w:tr w:rsidR="006954CC" w:rsidRPr="006954CC" w:rsidTr="00812E47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поселению: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0,870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139,52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0,855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133,14</w:t>
            </w:r>
          </w:p>
        </w:tc>
      </w:tr>
    </w:tbl>
    <w:p w:rsidR="006954CC" w:rsidRPr="006954CC" w:rsidRDefault="006954CC" w:rsidP="006954CC">
      <w:pPr>
        <w:suppressAutoHyphens/>
        <w:spacing w:after="0" w:line="100" w:lineRule="atLeast"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br w:type="page"/>
      </w: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5</w:t>
      </w:r>
    </w:p>
    <w:p w:rsidR="006954CC" w:rsidRPr="006954CC" w:rsidRDefault="006954CC" w:rsidP="006954CC">
      <w:pPr>
        <w:suppressAutoHyphens/>
        <w:spacing w:after="24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Расчётные расходы воды на нужды объектов капитального строительства производственно-коммунального и рекреационного назначения</w:t>
      </w:r>
    </w:p>
    <w:tbl>
      <w:tblPr>
        <w:tblW w:w="13987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2200"/>
        <w:gridCol w:w="3048"/>
        <w:gridCol w:w="1275"/>
        <w:gridCol w:w="1418"/>
        <w:gridCol w:w="1843"/>
        <w:gridCol w:w="1843"/>
        <w:gridCol w:w="1874"/>
      </w:tblGrid>
      <w:tr w:rsidR="006954CC" w:rsidRPr="006954CC" w:rsidTr="00812E47">
        <w:trPr>
          <w:trHeight w:val="82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Местоположение объекта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Планируемые объекты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 водопотребления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Потребители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Расчётный срок 2018 год,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/сут.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Расчётный срок </w:t>
            </w:r>
            <w:r w:rsidR="007603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год, м3/сут.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с. Романовка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Детский сад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2,5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Аптека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0,015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0,015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п. Иерусалимский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Начальная школа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0,54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0,54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СДК с библиотекой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мест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0,12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0,12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3,175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3,175</w:t>
            </w:r>
          </w:p>
        </w:tc>
      </w:tr>
    </w:tbl>
    <w:p w:rsidR="006954CC" w:rsidRPr="006954CC" w:rsidRDefault="006954CC" w:rsidP="006954CC">
      <w:p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sectPr w:rsidR="006954CC" w:rsidRPr="006954CC">
          <w:footnotePr>
            <w:pos w:val="beneathText"/>
          </w:footnotePr>
          <w:pgSz w:w="16837" w:h="11905" w:orient="landscape"/>
          <w:pgMar w:top="1701" w:right="1134" w:bottom="851" w:left="1134" w:header="720" w:footer="720" w:gutter="0"/>
          <w:cols w:space="720"/>
          <w:docGrid w:linePitch="240" w:charSpace="36864"/>
        </w:sectPr>
      </w:pPr>
    </w:p>
    <w:p w:rsidR="006954CC" w:rsidRPr="006954CC" w:rsidRDefault="006954CC" w:rsidP="006954CC">
      <w:pPr>
        <w:suppressAutoHyphens/>
        <w:spacing w:after="0" w:line="100" w:lineRule="atLeast"/>
        <w:jc w:val="right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6</w:t>
      </w:r>
    </w:p>
    <w:p w:rsidR="006954CC" w:rsidRPr="006954CC" w:rsidRDefault="006954CC" w:rsidP="006954CC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Расчётные расходы воды на нужды планируемых объектов капитального строительства социального  и</w:t>
      </w:r>
    </w:p>
    <w:p w:rsidR="006954CC" w:rsidRPr="006954CC" w:rsidRDefault="006954CC" w:rsidP="006954CC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коммунально-бытового обслуживания</w:t>
      </w:r>
    </w:p>
    <w:p w:rsidR="006954CC" w:rsidRPr="006954CC" w:rsidRDefault="006954CC" w:rsidP="006954CC">
      <w:p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tbl>
      <w:tblPr>
        <w:tblW w:w="14948" w:type="dxa"/>
        <w:jc w:val="center"/>
        <w:tblInd w:w="93" w:type="dxa"/>
        <w:tblLook w:val="04A0" w:firstRow="1" w:lastRow="0" w:firstColumn="1" w:lastColumn="0" w:noHBand="0" w:noVBand="1"/>
      </w:tblPr>
      <w:tblGrid>
        <w:gridCol w:w="540"/>
        <w:gridCol w:w="2160"/>
        <w:gridCol w:w="3387"/>
        <w:gridCol w:w="1547"/>
        <w:gridCol w:w="1402"/>
        <w:gridCol w:w="1558"/>
        <w:gridCol w:w="2193"/>
        <w:gridCol w:w="2161"/>
      </w:tblGrid>
      <w:tr w:rsidR="006954CC" w:rsidRPr="006954CC" w:rsidTr="00812E47">
        <w:trPr>
          <w:trHeight w:val="10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объекты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 водопотреб-ления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Потребители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Расчётный срок  строительства до 2018 года,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Расчётный срок  строительства до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/сутки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с. Романовка</w:t>
            </w:r>
          </w:p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Торговый комплекс + рынок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мытье 1 м.кв.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0,45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0,45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0,03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0,03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магазин: продукт. товаров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0,5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промтоваров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кафе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 блюдо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0,04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0,04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дом быта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парикмахерская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0,2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п. Иерусалимский</w:t>
            </w: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магазин: продукт. товаров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0,25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0,25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промтоваров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0,012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0,012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кафе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 блюдо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1,8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3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работник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0,024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0,024</w:t>
            </w:r>
          </w:p>
        </w:tc>
      </w:tr>
      <w:tr w:rsidR="006954CC" w:rsidRPr="006954CC" w:rsidTr="00812E47">
        <w:trPr>
          <w:trHeight w:val="3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10,306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10,306</w:t>
            </w:r>
          </w:p>
        </w:tc>
      </w:tr>
    </w:tbl>
    <w:p w:rsidR="006954CC" w:rsidRPr="006954CC" w:rsidRDefault="006954CC" w:rsidP="006954CC">
      <w:pPr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sectPr w:rsidR="006954CC" w:rsidRPr="006954CC" w:rsidSect="00812E47">
          <w:footnotePr>
            <w:pos w:val="beneathText"/>
          </w:footnotePr>
          <w:pgSz w:w="16837" w:h="11905" w:orient="landscape"/>
          <w:pgMar w:top="1701" w:right="708" w:bottom="850" w:left="708" w:header="720" w:footer="720" w:gutter="0"/>
          <w:cols w:space="720"/>
          <w:docGrid w:linePitch="299" w:charSpace="36864"/>
        </w:sectPr>
      </w:pP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Для планируемых объектов капитального строительства производственно-коммунального и коммунально-бытового обслуживания,  рекреационного и общественно-делового назначения приняты следующие нормы водопотребления: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общественно-деловые учреждения – 6 л на одного работника;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спортивно-рекреационные учреждения – 100 л на одного спортсмена;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рекреационно-оздоровительные учреждения – 125 л на одного отдыхающего;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предприятия коммунально-бытового обслуживания – 70 л на одного работника;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торговые центры: продовольственных товаров - 50 л на одного работающего в смену и непродовольственных товаров - 30 л на одного работающего в смену;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предприятия общественного питания 4 л на одно условное блюдо;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мотели - 120 л на одного жителя.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Расходы воды на технологические и хозяйственно-питьевые цели этих объектов приняты ориентировочно и должны уточняться на последующих стадиях проектирования.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Расчётные расходы воды на нужды планируемых объектов производственно-коммунального, рекреационного и общественно-делового назначения – в таблице 5; а объектов социального и коммунально-бытового обслуживания  в таблице 6.    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Расходы воды на наружное пожаротушение в населённых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Расход воды на наружное пожаротушение в жилых кварталах – 15 л/с; для коммунально-производственных объектов – 40 л/с.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Расчётное количество одновременных пожаров в поселении – 2 (1 – в жилых зонах, 1 – в производственно-коммунальной зоне). Расход воды на внутреннее пожаротушение принимается из расчёта 2 струи по 2,5 л/с. Продолжительность тушения пожара – 3 часа. Восстановление противопожарного запаса производится в течение 24 часов.</w:t>
      </w:r>
    </w:p>
    <w:p w:rsidR="006954CC" w:rsidRPr="006954CC" w:rsidRDefault="006954CC" w:rsidP="006954CC">
      <w:pPr>
        <w:suppressAutoHyphens/>
        <w:spacing w:after="0"/>
        <w:ind w:right="-23"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Вода на пожаротушение хранится в резервуарах на водозаборных узлах. Суточный расход воды на восстановление противопожарного запаса составит   648 м³/сутки.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Расход воды на полив территории принимается в расчёте на одного жителя 3 л/м</w:t>
      </w: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vertAlign w:val="superscript"/>
          <w:lang w:eastAsia="ar-SA"/>
        </w:rPr>
        <w:t>2</w:t>
      </w: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 в сутки, в соответствии с СП 31.13330.2010 СНиП 2.04.02-84*. В расчёте хозяйственно-питьевого водопотребления не учитывается. Количество поливок одна в сутки.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Расчётный расход воды на полив составит: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- на 1 очередь строительства 374   м³/сутки;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- на расчётный срок 391  м³/сутки.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 В сельском поселении полив улиц и зелёных насаждений предусматривается водой из поверхностных источников или очищенной водой поверхностного стока.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Суммарное водопотребление сельского поселения Романовка по этапам строительства представлено в таблице 7.</w:t>
      </w:r>
    </w:p>
    <w:p w:rsidR="006954CC" w:rsidRPr="006954CC" w:rsidRDefault="006954CC" w:rsidP="006954CC">
      <w:pPr>
        <w:suppressAutoHyphens/>
        <w:spacing w:after="0" w:line="100" w:lineRule="atLeast"/>
        <w:jc w:val="right"/>
        <w:rPr>
          <w:rFonts w:ascii="Times New Roman" w:eastAsia="Lucida Sans Unicode" w:hAnsi="Times New Roman" w:cs="Times New Roman"/>
          <w:b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Таблица 7</w:t>
      </w:r>
    </w:p>
    <w:p w:rsidR="006954CC" w:rsidRPr="006954CC" w:rsidRDefault="006954CC" w:rsidP="006954CC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kern w:val="1"/>
          <w:sz w:val="28"/>
          <w:szCs w:val="28"/>
          <w:lang w:eastAsia="ar-SA"/>
        </w:rPr>
        <w:t>Суммарное водопотребление сельского поселения Романовка</w:t>
      </w:r>
    </w:p>
    <w:p w:rsidR="006954CC" w:rsidRPr="006954CC" w:rsidRDefault="006954CC" w:rsidP="006954CC">
      <w:pPr>
        <w:suppressAutoHyphens/>
        <w:spacing w:after="0" w:line="100" w:lineRule="atLeast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tbl>
      <w:tblPr>
        <w:tblW w:w="9827" w:type="dxa"/>
        <w:tblInd w:w="-34" w:type="dxa"/>
        <w:tblLook w:val="04A0" w:firstRow="1" w:lastRow="0" w:firstColumn="1" w:lastColumn="0" w:noHBand="0" w:noVBand="1"/>
      </w:tblPr>
      <w:tblGrid>
        <w:gridCol w:w="595"/>
        <w:gridCol w:w="2517"/>
        <w:gridCol w:w="986"/>
        <w:gridCol w:w="981"/>
        <w:gridCol w:w="982"/>
        <w:gridCol w:w="916"/>
        <w:gridCol w:w="998"/>
        <w:gridCol w:w="926"/>
        <w:gridCol w:w="926"/>
      </w:tblGrid>
      <w:tr w:rsidR="006954CC" w:rsidRPr="006954CC" w:rsidTr="00812E47">
        <w:trPr>
          <w:trHeight w:val="375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водопотребителей</w:t>
            </w:r>
          </w:p>
        </w:tc>
        <w:tc>
          <w:tcPr>
            <w:tcW w:w="67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Потребность в воде, м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/сутки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питьевого качества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технической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6954CC" w:rsidRPr="006954CC" w:rsidTr="00812E47">
        <w:trPr>
          <w:trHeight w:val="1125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Исх. год 2012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 этап 2018 год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этап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 этап 2018 год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этап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 этап 2018 год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этап </w:t>
            </w:r>
            <w:r w:rsidR="0076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102</w:t>
            </w:r>
          </w:p>
        </w:tc>
      </w:tr>
      <w:tr w:rsidR="006954CC" w:rsidRPr="006954CC" w:rsidTr="00812E47">
        <w:trPr>
          <w:trHeight w:val="112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Объекты производственно-коммунального и рекреационного  назначения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3,175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3,175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3,175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3,175</w:t>
            </w:r>
          </w:p>
        </w:tc>
      </w:tr>
      <w:tr w:rsidR="006954CC" w:rsidRPr="006954CC" w:rsidTr="00812E47">
        <w:trPr>
          <w:trHeight w:val="112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Объекты социального  и коммунально-бытового обслуживания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10,31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10,31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10,31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10,31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151,8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159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  <w:lang w:eastAsia="ar-SA"/>
              </w:rPr>
              <w:t>167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270,8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121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279,5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282,5</w:t>
            </w:r>
          </w:p>
        </w:tc>
      </w:tr>
      <w:tr w:rsidR="006954CC" w:rsidRPr="006954CC" w:rsidTr="00812E47">
        <w:trPr>
          <w:trHeight w:val="75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Неучтенные расходы 10%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27,1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12,1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11,6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i/>
                <w:iCs/>
                <w:color w:val="000000"/>
                <w:kern w:val="1"/>
                <w:sz w:val="28"/>
                <w:szCs w:val="28"/>
                <w:lang w:eastAsia="ar-SA"/>
              </w:rPr>
              <w:t>28,3</w:t>
            </w:r>
          </w:p>
        </w:tc>
      </w:tr>
      <w:tr w:rsidR="006954CC" w:rsidRPr="006954CC" w:rsidTr="00812E47">
        <w:trPr>
          <w:trHeight w:val="37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297,9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132,6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127,1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174,9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183,7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307,5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uppressAutoHyphens/>
              <w:jc w:val="right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6954CC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310,8</w:t>
            </w:r>
          </w:p>
        </w:tc>
      </w:tr>
    </w:tbl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9" w:name="_Toc360715993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4.  Зоны централизованного и нецентрализованного водоснабжения</w:t>
      </w:r>
      <w:bookmarkEnd w:id="9"/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Источником водоснабжения населённых пунктов сельского поселения Романовка на расчётный срок принимаются местные артезианские воды. На территории сельского поселения предусматривается 100%-ное обеспечение централизованным водоснабжением существующих и планируемых объектов капитального строительства. Водоснабжение населённых пунктов организуется от существующих, требующих реконструкции и планируемых водозаборных узлов (ВЗУ). Увеличение водопотребления поселения планируется за счёт развития объектов хозяйственной деятельности и прироста населения. 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Расчётное потребление воды питьевого качества на территории сельского поселении составит: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- на 1 этап строительства – 132,6 м³/сут.;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- на расчётный срок – 127,1 м³/ сут. 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Расчётная потребность технической воды на полив: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- на 1 этап строительства 174,9 м³/сут.;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- на расчётный срок – 183,7 м³/сут.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Запасы подземных вод в пределах сельского поселения по эксплуатируемому водоносному горизонту составляют 5,4 тыс. м³/сут., что является достаточным для обеспечения водой существующих и большинства предлагаемых к размещению новых объектов жилищного, производственно-коммунального и спортивно-рекреационного назначения.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Водоснабжение планируемых объектов капитального строительства предусматривается от ВЗУ, состав которых предполагает наличие: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- артезианских скважины и водонапорной башни;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- артезианских скважины, резервуара чистой воды, насосной станции  второго подъёма. 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Состав и характеристика ВЗУ определяются на последующих стадиях проектирования.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учётом соблюдения первого пояса зоны санитарной охраны в соответствии с требованиями Сан ПиН 2.1.4.1110-02 «Зоны санитарной охраны источников водоснабжения и водопроводов хозяйственно-питьевого водоснабжения».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водопровода, а также полив улиц предусмотреть отдельно от хозяйственно-питьевого водопровода. В этих целях следует использовать поверхностные воды рек, озёр и прудов с организацией локальных систем водоподготовки.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Для улучшения органолептических свойств питьевой воды на всех водозаборных узлах следует предусмотреть  водоподготовку в составе установок обеззараживания воды. </w:t>
      </w: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Для снижения потерь воды, связанных с нерациональным её использованием, у потребителей повсеместно устанавливаются счётчики учёта расхода воды.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10" w:name="_Toc359483667"/>
      <w:bookmarkStart w:id="11" w:name="_Toc360715994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5. Карты (схемы) планируемого размещения объектов централизованных систем холодного водоснабжения</w:t>
      </w:r>
      <w:bookmarkEnd w:id="10"/>
      <w:bookmarkEnd w:id="11"/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На приведённых ниже рисунках отмечены объекты холодного водоснабжения по каждому населённому пункту. Кроме того, указаны материал и диаметр участков водопровода.</w:t>
      </w:r>
    </w:p>
    <w:p w:rsidR="006954CC" w:rsidRPr="006954CC" w:rsidRDefault="006954CC" w:rsidP="006954CC">
      <w:p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sectPr w:rsidR="006954CC" w:rsidRPr="006954CC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240" w:charSpace="36864"/>
        </w:sect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Планируемые зоны размещения объектов централизованной системы холодного водоснабжения находятся в существующих границах населённых пунктов.</w:t>
      </w:r>
    </w:p>
    <w:p w:rsidR="006954CC" w:rsidRPr="006954CC" w:rsidRDefault="006954CC" w:rsidP="006954CC">
      <w:pPr>
        <w:suppressAutoHyphens/>
        <w:spacing w:after="0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1128D574" wp14:editId="669181EE">
            <wp:extent cx="9248140" cy="3719830"/>
            <wp:effectExtent l="0" t="0" r="0" b="0"/>
            <wp:docPr id="1" name="Рисунок 1" descr="Схема Ром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оманов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CC" w:rsidRPr="006954CC" w:rsidRDefault="006954CC" w:rsidP="006954CC">
      <w:pPr>
        <w:suppressAutoHyphens/>
        <w:spacing w:after="0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jc w:val="center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>Рисунок 1. Карта размещения объектов холодного водоснабжения с. Романовка</w:t>
      </w:r>
    </w:p>
    <w:p w:rsidR="006954CC" w:rsidRPr="006954CC" w:rsidRDefault="006954CC" w:rsidP="006954CC">
      <w:pPr>
        <w:suppressAutoHyphens/>
        <w:spacing w:after="0"/>
        <w:jc w:val="center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br w:type="page"/>
      </w:r>
      <w:r w:rsidRPr="006954CC">
        <w:rPr>
          <w:rFonts w:ascii="Times New Roman" w:eastAsia="Lucida Sans Unicode" w:hAnsi="Times New Roman" w:cs="Times New Roman"/>
          <w:i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7732698A" wp14:editId="6407CA6B">
            <wp:extent cx="6615430" cy="5521325"/>
            <wp:effectExtent l="0" t="0" r="0" b="3175"/>
            <wp:docPr id="2" name="Рисунок 2" descr="Схема Иерусалим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Иерусалимск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CC" w:rsidRPr="006954CC" w:rsidRDefault="006954CC" w:rsidP="006954CC">
      <w:pPr>
        <w:suppressAutoHyphens/>
        <w:spacing w:before="120" w:after="0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ar-SA"/>
        </w:rPr>
        <w:sectPr w:rsidR="006954CC" w:rsidRPr="006954CC" w:rsidSect="00812E47">
          <w:footnotePr>
            <w:pos w:val="beneathText"/>
          </w:footnotePr>
          <w:pgSz w:w="16837" w:h="11905" w:orient="landscape"/>
          <w:pgMar w:top="1701" w:right="1134" w:bottom="850" w:left="1134" w:header="720" w:footer="720" w:gutter="0"/>
          <w:cols w:space="720"/>
          <w:docGrid w:linePitch="299" w:charSpace="36864"/>
        </w:sectPr>
      </w:pP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>Рисунок 2. Карта размещения объектов холодного водоснабжения п. Берёзовая Роща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240" w:line="100" w:lineRule="atLeast"/>
        <w:ind w:left="431" w:hanging="431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12" w:name="_Toc360715995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6.   Существующее положение в сфере водоотведения.</w:t>
      </w:r>
      <w:bookmarkEnd w:id="12"/>
    </w:p>
    <w:p w:rsidR="006954CC" w:rsidRPr="006954CC" w:rsidRDefault="006954CC" w:rsidP="006954CC">
      <w:pPr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В сельском поселении Романовка отсутствуют централизованный отвод бытовых и производственных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 В связи с этим необходимо проведение проектно-изыскательских работ на строительство централизованной системы водоотведения. В связи с отсутствием подобных работ на территории района более 20 лет, стоимость и сроки проектирования и строительства следует согласовать со специализированными организациями. По результатам согласования необходимо внести соответствующие изменения в данную схему водоснабжения и водоотведения.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13" w:name="_Toc358365815"/>
      <w:bookmarkStart w:id="14" w:name="_Toc360715996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7. Перечень основных мероприятий по реализации схем водоснабжения и водоотведения</w:t>
      </w:r>
      <w:bookmarkEnd w:id="13"/>
      <w:bookmarkEnd w:id="14"/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15" w:name="_Toc358365816"/>
      <w:bookmarkStart w:id="16" w:name="_Toc360715997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7.1. Мероприятия по строительству инженерной инфраструктуры водоснабжения</w:t>
      </w:r>
      <w:bookmarkEnd w:id="15"/>
      <w:bookmarkEnd w:id="16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widowControl w:val="0"/>
        <w:suppressAutoHyphens/>
        <w:spacing w:after="0" w:line="100" w:lineRule="atLeast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widowControl w:val="0"/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Водоснабжение сельского поселения Романовка будет осуществляться с использованием подземных вод от существующих реконструируемых ВЗУ и вновь построенных источников водоснабжения (артезианские скважины).</w:t>
      </w:r>
    </w:p>
    <w:p w:rsidR="006954CC" w:rsidRPr="006954CC" w:rsidRDefault="006954CC" w:rsidP="006954CC">
      <w:pPr>
        <w:widowControl w:val="0"/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Общая потребность в воде на конец расчётного периода (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год) должна составить 0,8 тысяч м³/сутки.</w:t>
      </w:r>
    </w:p>
    <w:p w:rsidR="006954CC" w:rsidRPr="006954CC" w:rsidRDefault="006954CC" w:rsidP="006954CC">
      <w:pPr>
        <w:widowControl w:val="0"/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Для обеспечения указанной потребности в воде с учётом 100%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производственных, социально- культурных и рекреационных объектов.</w:t>
      </w:r>
    </w:p>
    <w:p w:rsidR="006954CC" w:rsidRPr="006954CC" w:rsidRDefault="006954CC" w:rsidP="006954CC">
      <w:pPr>
        <w:numPr>
          <w:ilvl w:val="0"/>
          <w:numId w:val="23"/>
        </w:numPr>
        <w:suppressAutoHyphens/>
        <w:spacing w:after="0"/>
        <w:jc w:val="both"/>
        <w:rPr>
          <w:rFonts w:ascii="Times New Roman" w:eastAsia="Lucida Sans Unicode" w:hAnsi="Times New Roman" w:cs="font208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I этап. 2013-2018 годы. Реконструкция существующего ВЗУ в п. Иерусалимский. Замена водопроводной сети в с. Романовка</w:t>
      </w:r>
      <w:r w:rsidRPr="006954CC">
        <w:rPr>
          <w:rFonts w:ascii="Times New Roman" w:eastAsia="Lucida Sans Unicode" w:hAnsi="Times New Roman" w:cs="font208"/>
          <w:kern w:val="1"/>
          <w:sz w:val="28"/>
          <w:szCs w:val="28"/>
          <w:lang w:eastAsia="ar-SA"/>
        </w:rPr>
        <w:t>. Строительство водонапорной башни в п. Иерусалимский.</w:t>
      </w:r>
    </w:p>
    <w:p w:rsidR="006954CC" w:rsidRPr="006954CC" w:rsidRDefault="006954CC" w:rsidP="006954CC">
      <w:pPr>
        <w:widowControl w:val="0"/>
        <w:numPr>
          <w:ilvl w:val="0"/>
          <w:numId w:val="23"/>
        </w:numPr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II этап. 2019 – </w:t>
      </w:r>
      <w:r w:rsidR="0076034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годы. Строительство артезианской скважины в п. Иерусалимский. Замена изношенных сетей.</w:t>
      </w:r>
    </w:p>
    <w:p w:rsidR="006954CC" w:rsidRPr="006954CC" w:rsidRDefault="006954CC" w:rsidP="006954CC">
      <w:pPr>
        <w:widowControl w:val="0"/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widowControl w:val="0"/>
        <w:suppressAutoHyphens/>
        <w:spacing w:after="0"/>
        <w:ind w:firstLine="708"/>
        <w:jc w:val="both"/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Повышение надёжности системы водоснабжения будет достигаться за счёт обустройства ВЗУ новым оборудованием и приборами учёта воды в точках водоразбора.  Все водоводы будут прокладываться из полиэтиленовых труб ГОСТ 18599-2001 «Питьевая» диаметром от 100 до 300мм. Общая протяжённость сетей составит 44,2 км.</w:t>
      </w:r>
      <w:r w:rsidRPr="006954CC"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keepNext/>
        <w:widowControl w:val="0"/>
        <w:numPr>
          <w:ilvl w:val="1"/>
          <w:numId w:val="0"/>
        </w:numPr>
        <w:tabs>
          <w:tab w:val="num" w:pos="576"/>
        </w:tabs>
        <w:suppressAutoHyphens/>
        <w:spacing w:before="240" w:after="60" w:line="100" w:lineRule="atLeast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</w:pPr>
      <w:bookmarkStart w:id="17" w:name="_Toc358365817"/>
      <w:bookmarkStart w:id="18" w:name="_Toc360715998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>7.2. Финансовые потребности для реализации программы</w:t>
      </w:r>
      <w:bookmarkEnd w:id="17"/>
      <w:bookmarkEnd w:id="18"/>
      <w:r w:rsidRPr="006954CC">
        <w:rPr>
          <w:rFonts w:ascii="Arial" w:eastAsia="Times New Roman" w:hAnsi="Arial" w:cs="Arial"/>
          <w:b/>
          <w:bCs/>
          <w:i/>
          <w:iCs/>
          <w:kern w:val="1"/>
          <w:sz w:val="28"/>
          <w:szCs w:val="28"/>
          <w:lang w:eastAsia="ar-SA"/>
        </w:rPr>
        <w:t xml:space="preserve"> </w:t>
      </w:r>
    </w:p>
    <w:p w:rsidR="006954CC" w:rsidRPr="006954CC" w:rsidRDefault="006954CC" w:rsidP="006954CC">
      <w:pPr>
        <w:suppressAutoHyphens/>
        <w:spacing w:after="0" w:line="100" w:lineRule="atLeast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В соответствии с действующим законодательством в объём финансовых потребностей на реализацию мероприятий настоящей  программы включается весь комплекс расходов, связанных с проведением её мероприятий. К таким расходам относятся: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проектно-изыскательские работы;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строительно-монтажные работы;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работы по замене оборудования с улучшением технико-экономических характеристик;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приобретение материалов и оборудования;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пусконаладочные работы;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расходы, не относимые на стоимость основных средств (аренда земли на срок строительства и т.п.); </w:t>
      </w:r>
    </w:p>
    <w:p w:rsidR="006954CC" w:rsidRPr="006954CC" w:rsidRDefault="006954CC" w:rsidP="006954CC">
      <w:pPr>
        <w:numPr>
          <w:ilvl w:val="0"/>
          <w:numId w:val="21"/>
        </w:num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дополнительные налоговые платежи, возникающие от увеличения выручки в связи с реализацией программы.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Таким образом, финансовые потребности включают в себя сметную стоимость реконструкции и строительства объектов. Кроме того, финансовые потребности включают в себя добавочную стоимость, учитывающую инфляцию, налог на прибыль, необходимые суммы кредитов.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учётом всех вышеперечисленных составляющих.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Сметная стоимость строительства и реконструкции объектов определена в ценах 2013 года. За основу принимаются сметы по имеющейся проектно-сметной документации и сметы-аналоги мероприятий (объектов), аналогичных приведённым в программе с учётом пересчитывающих коэффициентов.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К сметной стоимости мероприятия в ценах 2013 года необходимо применить коэффициент инфляции, который был принят для 2013 – 6,6%. 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Всего инвестиций на 2013-</w:t>
      </w:r>
      <w:r w:rsidR="0076034F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 годы необходимо 444 462,78 тысяч рублей, в т. ч. для замены ВЗУ и водопроводных сетей с. Романовка  334679 тысяч рублей с учётом указанного уровня инфляции (см. Приложение 3).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Вывода объектов централизованной системы водоснабжения и водоотведения из эксплуатации</w:t>
      </w: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 не предусматривается.</w:t>
      </w: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19" w:name="_Toc359483677"/>
      <w:bookmarkStart w:id="20" w:name="_Toc360715999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 xml:space="preserve">8. </w:t>
      </w:r>
      <w:bookmarkEnd w:id="19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Ожидаемые результаты при реализации мероприятий программы</w:t>
      </w:r>
      <w:bookmarkEnd w:id="20"/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В результате реализации настоящей программы:</w:t>
      </w:r>
    </w:p>
    <w:p w:rsidR="006954CC" w:rsidRPr="006954CC" w:rsidRDefault="006954CC" w:rsidP="006954CC">
      <w:pPr>
        <w:numPr>
          <w:ilvl w:val="0"/>
          <w:numId w:val="22"/>
        </w:numPr>
        <w:suppressAutoHyphens/>
        <w:spacing w:after="0"/>
        <w:ind w:left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потребители будут обеспечены коммунальными  услугами  централизованного водоснабжения и водоотведения;</w:t>
      </w:r>
    </w:p>
    <w:p w:rsidR="006954CC" w:rsidRPr="006954CC" w:rsidRDefault="006954CC" w:rsidP="006954CC">
      <w:pPr>
        <w:numPr>
          <w:ilvl w:val="0"/>
          <w:numId w:val="22"/>
        </w:numPr>
        <w:suppressAutoHyphens/>
        <w:spacing w:after="0"/>
        <w:ind w:left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будет достигнуто повышение надёжности и качества предоставления коммунальных услуг;</w:t>
      </w:r>
    </w:p>
    <w:p w:rsidR="006954CC" w:rsidRPr="006954CC" w:rsidRDefault="006954CC" w:rsidP="006954CC">
      <w:pPr>
        <w:numPr>
          <w:ilvl w:val="0"/>
          <w:numId w:val="22"/>
        </w:numPr>
        <w:suppressAutoHyphens/>
        <w:spacing w:after="0"/>
        <w:ind w:left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будет улучшена экологическая ситуация.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сельского поселения  Романовка  в необходимых объёмах и необходимой точке присоединения на период 2013 – </w:t>
      </w:r>
      <w:r w:rsidR="0076034F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color w:val="00000A"/>
          <w:kern w:val="1"/>
          <w:sz w:val="28"/>
          <w:szCs w:val="28"/>
          <w:lang w:eastAsia="ar-SA"/>
        </w:rPr>
        <w:t xml:space="preserve"> годы согласно техническому заданию.</w:t>
      </w:r>
    </w:p>
    <w:p w:rsidR="006954CC" w:rsidRPr="006954CC" w:rsidRDefault="006954CC" w:rsidP="006954CC">
      <w:pPr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sectPr w:rsidR="006954CC" w:rsidRPr="006954CC" w:rsidSect="00812E4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299" w:charSpace="36864"/>
        </w:sectPr>
      </w:pP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after="60" w:line="100" w:lineRule="atLeast"/>
        <w:ind w:left="431" w:hanging="431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21" w:name="_Toc360716000"/>
      <w:r w:rsidRPr="006954CC">
        <w:rPr>
          <w:rFonts w:ascii="Arial" w:eastAsia="Times New Roman" w:hAnsi="Arial" w:cs="Arial"/>
          <w:b/>
          <w:bCs/>
          <w:noProof/>
          <w:kern w:val="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D7FEEBC" wp14:editId="2FF69011">
            <wp:simplePos x="0" y="0"/>
            <wp:positionH relativeFrom="column">
              <wp:posOffset>107950</wp:posOffset>
            </wp:positionH>
            <wp:positionV relativeFrom="paragraph">
              <wp:posOffset>367665</wp:posOffset>
            </wp:positionV>
            <wp:extent cx="6282055" cy="8280400"/>
            <wp:effectExtent l="0" t="0" r="4445" b="6350"/>
            <wp:wrapSquare wrapText="bothSides"/>
            <wp:docPr id="3" name="Рисунок 2" descr="ХимАнализ-1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имАнализ-1_resu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Приложение 1</w:t>
      </w:r>
      <w:bookmarkEnd w:id="21"/>
    </w:p>
    <w:p w:rsidR="006954CC" w:rsidRPr="006954CC" w:rsidRDefault="006954CC" w:rsidP="006954CC">
      <w:pPr>
        <w:suppressAutoHyphens/>
        <w:spacing w:after="120"/>
        <w:rPr>
          <w:rFonts w:ascii="Calibri" w:eastAsia="Lucida Sans Unicode" w:hAnsi="Calibri" w:cs="font208"/>
          <w:kern w:val="1"/>
          <w:lang w:eastAsia="ar-SA"/>
        </w:rPr>
      </w:pP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2101BA10" wp14:editId="5A4BC224">
            <wp:extent cx="6345555" cy="8610600"/>
            <wp:effectExtent l="0" t="0" r="0" b="0"/>
            <wp:docPr id="4" name="Рисунок 4" descr="ХимАнализ-2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имАнализ-2_resul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2763C01D" wp14:editId="38CDD4A1">
            <wp:extent cx="6345555" cy="8610600"/>
            <wp:effectExtent l="0" t="0" r="0" b="0"/>
            <wp:docPr id="5" name="Рисунок 5" descr="ХимАнализ-3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имАнализ-3_resul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4B62F1E4" wp14:editId="2DE683A8">
            <wp:extent cx="6345555" cy="8610600"/>
            <wp:effectExtent l="0" t="0" r="0" b="0"/>
            <wp:docPr id="6" name="Рисунок 6" descr="ХимАнализ-4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имАнализ-4_resul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7F5596F9" wp14:editId="118DD196">
            <wp:extent cx="6345555" cy="8610600"/>
            <wp:effectExtent l="0" t="0" r="0" b="0"/>
            <wp:docPr id="7" name="Рисунок 7" descr="ХимАнализ-5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имАнализ-5_resul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08AE162D" wp14:editId="1995760C">
            <wp:extent cx="6345555" cy="8610600"/>
            <wp:effectExtent l="0" t="0" r="0" b="0"/>
            <wp:docPr id="8" name="Рисунок 8" descr="ХимАнализ-6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имАнализ-6_resul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15DE5898" wp14:editId="0DF97578">
            <wp:extent cx="6345555" cy="8610600"/>
            <wp:effectExtent l="0" t="0" r="0" b="0"/>
            <wp:docPr id="9" name="Рисунок 9" descr="ХимАнализ-7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имАнализ-7_resul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CC">
        <w:rPr>
          <w:rFonts w:ascii="Calibri" w:eastAsia="Lucida Sans Unicode" w:hAnsi="Calibri" w:cs="font208"/>
          <w:noProof/>
          <w:kern w:val="1"/>
          <w:lang w:eastAsia="ru-RU"/>
        </w:rPr>
        <w:drawing>
          <wp:inline distT="0" distB="0" distL="0" distR="0" wp14:anchorId="361C438D" wp14:editId="75585295">
            <wp:extent cx="6345555" cy="8610600"/>
            <wp:effectExtent l="0" t="0" r="0" b="0"/>
            <wp:docPr id="10" name="Рисунок 10" descr="ХимАнализ-8_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имАнализ-8_resul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  <w:sectPr w:rsidR="006954CC" w:rsidRPr="006954CC" w:rsidSect="00812E47">
          <w:footnotePr>
            <w:pos w:val="beneathText"/>
          </w:footnotePr>
          <w:pgSz w:w="11905" w:h="16837"/>
          <w:pgMar w:top="568" w:right="851" w:bottom="1134" w:left="1418" w:header="720" w:footer="720" w:gutter="0"/>
          <w:cols w:space="720"/>
          <w:docGrid w:linePitch="240" w:charSpace="36864"/>
        </w:sectPr>
      </w:pPr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after="60" w:line="100" w:lineRule="atLeast"/>
        <w:ind w:left="431" w:hanging="431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sectPr w:rsidR="006954CC" w:rsidRPr="006954CC" w:rsidSect="00812E47">
          <w:footnotePr>
            <w:pos w:val="beneathText"/>
          </w:footnotePr>
          <w:pgSz w:w="11905" w:h="16837"/>
          <w:pgMar w:top="1134" w:right="851" w:bottom="1134" w:left="1055" w:header="720" w:footer="720" w:gutter="0"/>
          <w:cols w:space="720"/>
          <w:docGrid w:linePitch="240" w:charSpace="36864"/>
        </w:sectPr>
      </w:pPr>
      <w:bookmarkStart w:id="22" w:name="_Toc360716001"/>
      <w:r w:rsidRPr="006954CC">
        <w:rPr>
          <w:rFonts w:ascii="Arial" w:eastAsia="Times New Roman" w:hAnsi="Arial" w:cs="Arial"/>
          <w:b/>
          <w:bCs/>
          <w:noProof/>
          <w:kern w:val="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8652094" wp14:editId="3A9FB0BF">
            <wp:simplePos x="0" y="0"/>
            <wp:positionH relativeFrom="column">
              <wp:posOffset>210820</wp:posOffset>
            </wp:positionH>
            <wp:positionV relativeFrom="paragraph">
              <wp:posOffset>396240</wp:posOffset>
            </wp:positionV>
            <wp:extent cx="6348730" cy="8617585"/>
            <wp:effectExtent l="0" t="0" r="0" b="0"/>
            <wp:wrapSquare wrapText="bothSides"/>
            <wp:docPr id="11" name="Рисунок 3" descr="Лицензи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ензии-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861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Приложение 2</w:t>
      </w:r>
      <w:bookmarkEnd w:id="22"/>
    </w:p>
    <w:p w:rsidR="006954CC" w:rsidRPr="006954CC" w:rsidRDefault="006954CC" w:rsidP="006954CC">
      <w:pPr>
        <w:keepNext/>
        <w:widowControl w:val="0"/>
        <w:tabs>
          <w:tab w:val="num" w:pos="432"/>
        </w:tabs>
        <w:suppressAutoHyphens/>
        <w:spacing w:before="240" w:after="60" w:line="100" w:lineRule="atLeast"/>
        <w:ind w:left="432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bookmarkStart w:id="23" w:name="_Toc359483680"/>
      <w:bookmarkStart w:id="24" w:name="_Toc360716002"/>
      <w:r w:rsidRPr="006954CC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t>Приложение 3</w:t>
      </w:r>
      <w:bookmarkEnd w:id="23"/>
      <w:bookmarkEnd w:id="24"/>
    </w:p>
    <w:p w:rsidR="006954CC" w:rsidRPr="006954CC" w:rsidRDefault="006954CC" w:rsidP="006954CC">
      <w:pPr>
        <w:suppressAutoHyphens/>
        <w:spacing w:after="0"/>
        <w:ind w:firstLine="567"/>
        <w:jc w:val="right"/>
        <w:rPr>
          <w:rFonts w:ascii="Times New Roman" w:eastAsia="Lucida Sans Unicode" w:hAnsi="Times New Roman" w:cs="Times New Roman"/>
          <w:i/>
          <w:color w:val="000000"/>
          <w:kern w:val="1"/>
          <w:sz w:val="16"/>
          <w:szCs w:val="16"/>
          <w:lang w:eastAsia="ar-SA"/>
        </w:rPr>
      </w:pPr>
    </w:p>
    <w:p w:rsidR="006954CC" w:rsidRPr="006954CC" w:rsidRDefault="006954CC" w:rsidP="006954CC">
      <w:pPr>
        <w:suppressAutoHyphens/>
        <w:spacing w:after="240"/>
        <w:ind w:firstLine="567"/>
        <w:jc w:val="center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>Мероприятия программы по развитию систем водоснабжения и  водоотведения  сельского поселения Романовка, направленные на повышение качества услуг по водоснабжению и водоотведению, улучшению экологической ситуации и подключению новых абонентов (финансовый план) 1 этап 2013-2018 годы</w:t>
      </w:r>
    </w:p>
    <w:tbl>
      <w:tblPr>
        <w:tblW w:w="15200" w:type="dxa"/>
        <w:tblInd w:w="93" w:type="dxa"/>
        <w:tblLook w:val="04A0" w:firstRow="1" w:lastRow="0" w:firstColumn="1" w:lastColumn="0" w:noHBand="0" w:noVBand="1"/>
      </w:tblPr>
      <w:tblGrid>
        <w:gridCol w:w="540"/>
        <w:gridCol w:w="3264"/>
        <w:gridCol w:w="1520"/>
        <w:gridCol w:w="996"/>
        <w:gridCol w:w="953"/>
        <w:gridCol w:w="996"/>
        <w:gridCol w:w="956"/>
        <w:gridCol w:w="956"/>
        <w:gridCol w:w="953"/>
        <w:gridCol w:w="4066"/>
      </w:tblGrid>
      <w:tr w:rsidR="006954CC" w:rsidRPr="006954CC" w:rsidTr="00812E47">
        <w:trPr>
          <w:trHeight w:val="6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потребности всего, тыс. руб. (без НДС)</w:t>
            </w:r>
          </w:p>
        </w:tc>
        <w:tc>
          <w:tcPr>
            <w:tcW w:w="58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мероприятий по годам, тыс. руб. (без НДС)</w:t>
            </w:r>
          </w:p>
        </w:tc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Обоснование стоимости работ</w:t>
            </w:r>
          </w:p>
        </w:tc>
      </w:tr>
      <w:tr w:rsidR="006954CC" w:rsidRPr="006954CC" w:rsidTr="00812E47">
        <w:trPr>
          <w:trHeight w:val="70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54CC" w:rsidRPr="006954CC" w:rsidTr="00812E4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954CC" w:rsidRPr="006954CC" w:rsidTr="00812E47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существующего ВЗУ в с. Романовка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Укрупненный расчет на основании коммерческого предложения поставщика по стоимости станции, оборудования и ориентировочной стоимости СМР в размере 20% от стоимости станции и оборудования</w:t>
            </w:r>
          </w:p>
        </w:tc>
      </w:tr>
      <w:tr w:rsidR="006954CC" w:rsidRPr="006954CC" w:rsidTr="00812E47">
        <w:trPr>
          <w:trHeight w:val="6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 водонапорной башни в п. Иерусалимский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// -</w:t>
            </w:r>
          </w:p>
        </w:tc>
      </w:tr>
      <w:tr w:rsidR="006954CC" w:rsidRPr="006954CC" w:rsidTr="00812E47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изношенных сетей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Укрупненный расчет на основании коммерческого предложения поставщика по стоимости станции, оборудования и ориентировочной стоимости СМР в размере 20% от стоимости станции и оборудования</w:t>
            </w:r>
          </w:p>
        </w:tc>
      </w:tr>
      <w:tr w:rsidR="006954CC" w:rsidRPr="006954CC" w:rsidTr="00812E47">
        <w:trPr>
          <w:trHeight w:val="6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11 200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4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6954CC" w:rsidRPr="006954CC" w:rsidRDefault="006954CC" w:rsidP="006954CC">
      <w:pPr>
        <w:suppressAutoHyphens/>
        <w:spacing w:after="240"/>
        <w:ind w:firstLine="567"/>
        <w:jc w:val="center"/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</w:pPr>
      <w:r w:rsidRPr="006954CC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ar-SA"/>
        </w:rPr>
        <w:br w:type="page"/>
      </w: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>Мероприятия программы по развитию систем водоснабжения и  водоотведения  сельского поселения Романовка, направленные на повышение качества услуг по водоснабжению и водоотведению, улучшению экологической ситуации и подключению новых абонентов (финансовый план) 2 этап 2019-</w:t>
      </w:r>
      <w:r w:rsidR="0076034F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>2024</w:t>
      </w:r>
      <w:r w:rsidRPr="006954CC">
        <w:rPr>
          <w:rFonts w:ascii="Times New Roman" w:eastAsia="Lucida Sans Unicode" w:hAnsi="Times New Roman" w:cs="Times New Roman"/>
          <w:i/>
          <w:color w:val="000000"/>
          <w:kern w:val="1"/>
          <w:sz w:val="28"/>
          <w:szCs w:val="28"/>
          <w:lang w:eastAsia="ar-SA"/>
        </w:rPr>
        <w:t xml:space="preserve"> годы</w:t>
      </w: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1"/>
        <w:gridCol w:w="2876"/>
        <w:gridCol w:w="1560"/>
        <w:gridCol w:w="992"/>
        <w:gridCol w:w="709"/>
        <w:gridCol w:w="850"/>
        <w:gridCol w:w="992"/>
        <w:gridCol w:w="851"/>
        <w:gridCol w:w="4961"/>
      </w:tblGrid>
      <w:tr w:rsidR="006954CC" w:rsidRPr="006954CC" w:rsidTr="00812E47">
        <w:trPr>
          <w:trHeight w:val="69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потребности всего, тыс. руб. (без НДС)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мероприятий по годам, тыс. руб. (без НДС)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Обоснование стоимости работ</w:t>
            </w:r>
          </w:p>
        </w:tc>
      </w:tr>
      <w:tr w:rsidR="006954CC" w:rsidRPr="006954CC" w:rsidTr="00812E47">
        <w:trPr>
          <w:trHeight w:val="709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76034F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54CC" w:rsidRPr="006954CC" w:rsidTr="00812E47">
        <w:trPr>
          <w:trHeight w:val="315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954CC" w:rsidRPr="006954CC" w:rsidTr="00812E47">
        <w:trPr>
          <w:trHeight w:val="945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артезианской скважины п. Иерусалимский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1 200 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Укрупнённый расчёт на основании коммерческого предложения поставщика по стоимости  оборудования и ориентировочной стоимости СМР в размере 20% от стоимости оборудования</w:t>
            </w:r>
          </w:p>
        </w:tc>
      </w:tr>
      <w:tr w:rsidR="006954CC" w:rsidRPr="006954CC" w:rsidTr="00812E47">
        <w:trPr>
          <w:trHeight w:val="431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изношенных сетей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Сметная стоимость аналогичных объектов</w:t>
            </w:r>
          </w:p>
        </w:tc>
      </w:tr>
      <w:tr w:rsidR="006954CC" w:rsidRPr="006954CC" w:rsidTr="00812E47">
        <w:trPr>
          <w:trHeight w:val="51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5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54CC" w:rsidRPr="006954CC" w:rsidRDefault="006954CC" w:rsidP="0069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954CC" w:rsidRPr="006954CC" w:rsidRDefault="006954CC" w:rsidP="006954CC">
      <w:pPr>
        <w:suppressAutoHyphens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8E2B96" w:rsidRPr="00D1633A" w:rsidRDefault="008E2B96" w:rsidP="00D1633A"/>
    <w:sectPr w:rsidR="008E2B96" w:rsidRPr="00D1633A" w:rsidSect="00812E47">
      <w:footnotePr>
        <w:pos w:val="beneathText"/>
      </w:footnotePr>
      <w:pgSz w:w="16837" w:h="11905" w:orient="landscape"/>
      <w:pgMar w:top="1418" w:right="1134" w:bottom="851" w:left="1134" w:header="720" w:footer="720" w:gutter="0"/>
      <w:cols w:space="720"/>
      <w:docGrid w:linePitch="299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EC6" w:rsidRDefault="00DC5EC6">
      <w:pPr>
        <w:spacing w:after="0" w:line="240" w:lineRule="auto"/>
      </w:pPr>
      <w:r>
        <w:separator/>
      </w:r>
    </w:p>
  </w:endnote>
  <w:endnote w:type="continuationSeparator" w:id="0">
    <w:p w:rsidR="00DC5EC6" w:rsidRDefault="00DC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08">
    <w:altName w:val="Times New Roman"/>
    <w:charset w:val="CC"/>
    <w:family w:val="auto"/>
    <w:pitch w:val="variable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EC6" w:rsidRDefault="00DC5EC6">
      <w:pPr>
        <w:spacing w:after="0" w:line="240" w:lineRule="auto"/>
      </w:pPr>
      <w:r>
        <w:separator/>
      </w:r>
    </w:p>
  </w:footnote>
  <w:footnote w:type="continuationSeparator" w:id="0">
    <w:p w:rsidR="00DC5EC6" w:rsidRDefault="00DC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47" w:rsidRDefault="00812E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5164536"/>
    <w:multiLevelType w:val="hybridMultilevel"/>
    <w:tmpl w:val="E7CC2556"/>
    <w:lvl w:ilvl="0" w:tplc="C5141B1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B4174E"/>
    <w:multiLevelType w:val="hybridMultilevel"/>
    <w:tmpl w:val="7FE026C4"/>
    <w:lvl w:ilvl="0" w:tplc="31C4BAF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0EB44DA6"/>
    <w:multiLevelType w:val="hybridMultilevel"/>
    <w:tmpl w:val="79A883A0"/>
    <w:lvl w:ilvl="0" w:tplc="C5141B1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FE0C51"/>
    <w:multiLevelType w:val="hybridMultilevel"/>
    <w:tmpl w:val="749CFB7C"/>
    <w:lvl w:ilvl="0" w:tplc="C5141B1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6D628D7"/>
    <w:multiLevelType w:val="hybridMultilevel"/>
    <w:tmpl w:val="E0128CF6"/>
    <w:lvl w:ilvl="0" w:tplc="31C4BAF6">
      <w:start w:val="1"/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34737023"/>
    <w:multiLevelType w:val="hybridMultilevel"/>
    <w:tmpl w:val="6988E468"/>
    <w:lvl w:ilvl="0" w:tplc="C5141B1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94303AC"/>
    <w:multiLevelType w:val="multilevel"/>
    <w:tmpl w:val="F3A6B2A8"/>
    <w:lvl w:ilvl="0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3A4232CC"/>
    <w:multiLevelType w:val="hybridMultilevel"/>
    <w:tmpl w:val="DDDE1EF2"/>
    <w:lvl w:ilvl="0" w:tplc="31C4BA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772612"/>
    <w:multiLevelType w:val="hybridMultilevel"/>
    <w:tmpl w:val="8902B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B71DF"/>
    <w:multiLevelType w:val="hybridMultilevel"/>
    <w:tmpl w:val="A7062BB2"/>
    <w:lvl w:ilvl="0" w:tplc="C5141B1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A289B"/>
    <w:multiLevelType w:val="hybridMultilevel"/>
    <w:tmpl w:val="E98C32D2"/>
    <w:lvl w:ilvl="0" w:tplc="31C4BAF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FF76F30"/>
    <w:multiLevelType w:val="hybridMultilevel"/>
    <w:tmpl w:val="C4A80F08"/>
    <w:lvl w:ilvl="0" w:tplc="31C4BAF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9A263EB"/>
    <w:multiLevelType w:val="hybridMultilevel"/>
    <w:tmpl w:val="EFB81ACC"/>
    <w:lvl w:ilvl="0" w:tplc="31C4BAF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A22072D"/>
    <w:multiLevelType w:val="hybridMultilevel"/>
    <w:tmpl w:val="100C19C4"/>
    <w:lvl w:ilvl="0" w:tplc="31C4BAF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AED08F4"/>
    <w:multiLevelType w:val="hybridMultilevel"/>
    <w:tmpl w:val="53B6CD24"/>
    <w:lvl w:ilvl="0" w:tplc="31C4BAF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FED5F5A"/>
    <w:multiLevelType w:val="hybridMultilevel"/>
    <w:tmpl w:val="7B3ABE68"/>
    <w:lvl w:ilvl="0" w:tplc="31C4BAF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B390B20"/>
    <w:multiLevelType w:val="hybridMultilevel"/>
    <w:tmpl w:val="EBEE8A8A"/>
    <w:lvl w:ilvl="0" w:tplc="31C4BA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8"/>
  </w:num>
  <w:num w:numId="11">
    <w:abstractNumId w:val="11"/>
  </w:num>
  <w:num w:numId="12">
    <w:abstractNumId w:val="12"/>
  </w:num>
  <w:num w:numId="13">
    <w:abstractNumId w:val="14"/>
  </w:num>
  <w:num w:numId="14">
    <w:abstractNumId w:val="9"/>
  </w:num>
  <w:num w:numId="15">
    <w:abstractNumId w:val="23"/>
  </w:num>
  <w:num w:numId="16">
    <w:abstractNumId w:val="17"/>
  </w:num>
  <w:num w:numId="17">
    <w:abstractNumId w:val="15"/>
  </w:num>
  <w:num w:numId="18">
    <w:abstractNumId w:val="20"/>
  </w:num>
  <w:num w:numId="19">
    <w:abstractNumId w:val="24"/>
  </w:num>
  <w:num w:numId="20">
    <w:abstractNumId w:val="22"/>
  </w:num>
  <w:num w:numId="21">
    <w:abstractNumId w:val="10"/>
  </w:num>
  <w:num w:numId="22">
    <w:abstractNumId w:val="19"/>
  </w:num>
  <w:num w:numId="23">
    <w:abstractNumId w:val="21"/>
  </w:num>
  <w:num w:numId="24">
    <w:abstractNumId w:val="25"/>
  </w:num>
  <w:num w:numId="25">
    <w:abstractNumId w:val="16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329"/>
    <w:rsid w:val="000301B5"/>
    <w:rsid w:val="001252EA"/>
    <w:rsid w:val="001D2BAF"/>
    <w:rsid w:val="00306597"/>
    <w:rsid w:val="00321DCD"/>
    <w:rsid w:val="00352E13"/>
    <w:rsid w:val="003A5309"/>
    <w:rsid w:val="004A11B4"/>
    <w:rsid w:val="006954CC"/>
    <w:rsid w:val="0076034F"/>
    <w:rsid w:val="00812E47"/>
    <w:rsid w:val="008E2B96"/>
    <w:rsid w:val="008F6ACA"/>
    <w:rsid w:val="00A131D9"/>
    <w:rsid w:val="00A66A08"/>
    <w:rsid w:val="00C36329"/>
    <w:rsid w:val="00C466C5"/>
    <w:rsid w:val="00C65FA4"/>
    <w:rsid w:val="00D1633A"/>
    <w:rsid w:val="00D207A8"/>
    <w:rsid w:val="00DC4421"/>
    <w:rsid w:val="00DC5EC6"/>
    <w:rsid w:val="00E1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96"/>
  </w:style>
  <w:style w:type="paragraph" w:styleId="1">
    <w:name w:val="heading 1"/>
    <w:next w:val="a0"/>
    <w:link w:val="10"/>
    <w:qFormat/>
    <w:rsid w:val="006954CC"/>
    <w:pPr>
      <w:keepNext/>
      <w:widowControl w:val="0"/>
      <w:numPr>
        <w:numId w:val="1"/>
      </w:numPr>
      <w:suppressAutoHyphens/>
      <w:spacing w:before="240" w:after="60" w:line="100" w:lineRule="atLeast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next w:val="a0"/>
    <w:link w:val="20"/>
    <w:qFormat/>
    <w:rsid w:val="006954CC"/>
    <w:pPr>
      <w:keepNext/>
      <w:widowControl w:val="0"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next w:val="a0"/>
    <w:link w:val="30"/>
    <w:qFormat/>
    <w:rsid w:val="006954CC"/>
    <w:pPr>
      <w:keepNext/>
      <w:widowControl w:val="0"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54C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6954CC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6954CC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6954CC"/>
  </w:style>
  <w:style w:type="character" w:customStyle="1" w:styleId="12">
    <w:name w:val="Основной шрифт абзаца1"/>
    <w:rsid w:val="006954CC"/>
  </w:style>
  <w:style w:type="character" w:customStyle="1" w:styleId="13">
    <w:name w:val="Замещающий текст1"/>
    <w:rsid w:val="006954CC"/>
    <w:rPr>
      <w:color w:val="808080"/>
    </w:rPr>
  </w:style>
  <w:style w:type="character" w:customStyle="1" w:styleId="a4">
    <w:name w:val="Текст выноски Знак"/>
    <w:rsid w:val="006954CC"/>
    <w:rPr>
      <w:rFonts w:ascii="Tahoma" w:hAnsi="Tahoma" w:cs="Tahoma"/>
      <w:sz w:val="16"/>
      <w:szCs w:val="16"/>
    </w:rPr>
  </w:style>
  <w:style w:type="character" w:customStyle="1" w:styleId="a5">
    <w:name w:val="Текст Знак"/>
    <w:rsid w:val="006954CC"/>
    <w:rPr>
      <w:rFonts w:ascii="Consolas" w:hAnsi="Consolas"/>
      <w:sz w:val="21"/>
      <w:szCs w:val="21"/>
    </w:rPr>
  </w:style>
  <w:style w:type="character" w:customStyle="1" w:styleId="a6">
    <w:name w:val="Верхний колонтитул Знак"/>
    <w:rsid w:val="006954CC"/>
  </w:style>
  <w:style w:type="character" w:customStyle="1" w:styleId="a7">
    <w:name w:val="Нижний колонтитул Знак"/>
    <w:rsid w:val="006954CC"/>
  </w:style>
  <w:style w:type="character" w:customStyle="1" w:styleId="ListLabel1">
    <w:name w:val="ListLabel 1"/>
    <w:rsid w:val="006954CC"/>
    <w:rPr>
      <w:rFonts w:cs="Courier New"/>
    </w:rPr>
  </w:style>
  <w:style w:type="paragraph" w:customStyle="1" w:styleId="a8">
    <w:name w:val="Заголовок"/>
    <w:basedOn w:val="a"/>
    <w:next w:val="a0"/>
    <w:rsid w:val="006954CC"/>
    <w:pPr>
      <w:keepNext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0">
    <w:name w:val="Body Text"/>
    <w:basedOn w:val="a"/>
    <w:link w:val="a9"/>
    <w:semiHidden/>
    <w:rsid w:val="006954CC"/>
    <w:pPr>
      <w:suppressAutoHyphens/>
      <w:spacing w:after="120"/>
    </w:pPr>
    <w:rPr>
      <w:rFonts w:ascii="Calibri" w:eastAsia="Lucida Sans Unicode" w:hAnsi="Calibri" w:cs="font208"/>
      <w:kern w:val="1"/>
      <w:lang w:eastAsia="ar-SA"/>
    </w:rPr>
  </w:style>
  <w:style w:type="character" w:customStyle="1" w:styleId="a9">
    <w:name w:val="Основной текст Знак"/>
    <w:basedOn w:val="a1"/>
    <w:link w:val="a0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styleId="aa">
    <w:name w:val="List"/>
    <w:basedOn w:val="a0"/>
    <w:semiHidden/>
    <w:rsid w:val="006954CC"/>
    <w:rPr>
      <w:rFonts w:ascii="Arial" w:hAnsi="Arial" w:cs="Tahoma"/>
    </w:rPr>
  </w:style>
  <w:style w:type="paragraph" w:customStyle="1" w:styleId="14">
    <w:name w:val="Название1"/>
    <w:basedOn w:val="a"/>
    <w:rsid w:val="006954CC"/>
    <w:pPr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15">
    <w:name w:val="Указатель1"/>
    <w:basedOn w:val="a"/>
    <w:rsid w:val="006954CC"/>
    <w:pPr>
      <w:suppressLineNumbers/>
      <w:suppressAutoHyphens/>
    </w:pPr>
    <w:rPr>
      <w:rFonts w:ascii="Arial" w:eastAsia="Lucida Sans Unicode" w:hAnsi="Arial" w:cs="Tahoma"/>
      <w:kern w:val="1"/>
      <w:lang w:eastAsia="ar-SA"/>
    </w:rPr>
  </w:style>
  <w:style w:type="paragraph" w:customStyle="1" w:styleId="16">
    <w:name w:val="Текст выноски1"/>
    <w:rsid w:val="006954CC"/>
    <w:pPr>
      <w:widowControl w:val="0"/>
      <w:suppressAutoHyphens/>
      <w:spacing w:after="0" w:line="100" w:lineRule="atLeast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17">
    <w:name w:val="Абзац списка1"/>
    <w:rsid w:val="006954CC"/>
    <w:pPr>
      <w:widowControl w:val="0"/>
      <w:suppressAutoHyphens/>
      <w:ind w:left="720"/>
    </w:pPr>
    <w:rPr>
      <w:rFonts w:ascii="Calibri" w:eastAsia="Lucida Sans Unicode" w:hAnsi="Calibri" w:cs="font208"/>
      <w:kern w:val="1"/>
      <w:lang w:eastAsia="ar-SA"/>
    </w:rPr>
  </w:style>
  <w:style w:type="paragraph" w:customStyle="1" w:styleId="ab">
    <w:name w:val="Чертежный"/>
    <w:rsid w:val="006954CC"/>
    <w:pPr>
      <w:suppressAutoHyphens/>
      <w:spacing w:after="0" w:line="100" w:lineRule="atLeast"/>
      <w:jc w:val="both"/>
    </w:pPr>
    <w:rPr>
      <w:rFonts w:ascii="ISOCPEUR" w:eastAsia="Times New Roman" w:hAnsi="ISOCPEUR" w:cs="Times New Roman"/>
      <w:i/>
      <w:kern w:val="1"/>
      <w:sz w:val="28"/>
      <w:szCs w:val="20"/>
      <w:lang w:val="uk-UA" w:eastAsia="ar-SA"/>
    </w:rPr>
  </w:style>
  <w:style w:type="paragraph" w:customStyle="1" w:styleId="Normal1">
    <w:name w:val="Normal1"/>
    <w:rsid w:val="006954C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6954CC"/>
    <w:pPr>
      <w:suppressAutoHyphens/>
      <w:spacing w:after="0" w:line="100" w:lineRule="atLeast"/>
    </w:pPr>
    <w:rPr>
      <w:rFonts w:ascii="Times New Roman" w:eastAsia="Lucida Sans Unicode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18">
    <w:name w:val="Текст1"/>
    <w:rsid w:val="006954CC"/>
    <w:pPr>
      <w:widowControl w:val="0"/>
      <w:suppressAutoHyphens/>
      <w:spacing w:after="0" w:line="100" w:lineRule="atLeast"/>
    </w:pPr>
    <w:rPr>
      <w:rFonts w:ascii="Consolas" w:eastAsia="Lucida Sans Unicode" w:hAnsi="Consolas" w:cs="font208"/>
      <w:kern w:val="1"/>
      <w:sz w:val="21"/>
      <w:szCs w:val="21"/>
      <w:lang w:eastAsia="ar-SA"/>
    </w:rPr>
  </w:style>
  <w:style w:type="paragraph" w:styleId="ac">
    <w:name w:val="header"/>
    <w:link w:val="19"/>
    <w:semiHidden/>
    <w:rsid w:val="006954CC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character" w:customStyle="1" w:styleId="19">
    <w:name w:val="Верхний колонтитул Знак1"/>
    <w:basedOn w:val="a1"/>
    <w:link w:val="ac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styleId="ad">
    <w:name w:val="footer"/>
    <w:link w:val="1a"/>
    <w:semiHidden/>
    <w:rsid w:val="006954CC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character" w:customStyle="1" w:styleId="1a">
    <w:name w:val="Нижний колонтитул Знак1"/>
    <w:basedOn w:val="a1"/>
    <w:link w:val="ad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customStyle="1" w:styleId="21">
    <w:name w:val="Основной текст 21"/>
    <w:rsid w:val="006954CC"/>
    <w:pPr>
      <w:widowControl w:val="0"/>
      <w:suppressAutoHyphens/>
      <w:spacing w:before="60" w:after="60" w:line="100" w:lineRule="atLeast"/>
      <w:ind w:firstLine="709"/>
      <w:jc w:val="center"/>
    </w:pPr>
    <w:rPr>
      <w:rFonts w:ascii="Times New Roman" w:eastAsia="Calibri" w:hAnsi="Times New Roman" w:cs="Times New Roman"/>
      <w:b/>
      <w:kern w:val="1"/>
      <w:sz w:val="24"/>
      <w:szCs w:val="20"/>
      <w:lang w:eastAsia="ar-SA"/>
    </w:rPr>
  </w:style>
  <w:style w:type="paragraph" w:customStyle="1" w:styleId="ConsPlusNormal">
    <w:name w:val="ConsPlusNormal"/>
    <w:rsid w:val="006954CC"/>
    <w:pPr>
      <w:suppressAutoHyphens/>
      <w:spacing w:after="0" w:line="100" w:lineRule="atLeast"/>
      <w:ind w:firstLine="720"/>
    </w:pPr>
    <w:rPr>
      <w:rFonts w:ascii="Arial" w:eastAsia="Calibri" w:hAnsi="Arial" w:cs="Arial"/>
      <w:kern w:val="1"/>
      <w:sz w:val="20"/>
      <w:szCs w:val="20"/>
      <w:lang w:eastAsia="ar-SA"/>
    </w:rPr>
  </w:style>
  <w:style w:type="paragraph" w:customStyle="1" w:styleId="1b">
    <w:name w:val="Без интервала1"/>
    <w:rsid w:val="006954CC"/>
    <w:pPr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paragraph" w:styleId="ae">
    <w:name w:val="TOC Heading"/>
    <w:basedOn w:val="1"/>
    <w:next w:val="a"/>
    <w:uiPriority w:val="39"/>
    <w:semiHidden/>
    <w:unhideWhenUsed/>
    <w:qFormat/>
    <w:rsid w:val="006954CC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ru-RU"/>
    </w:rPr>
  </w:style>
  <w:style w:type="paragraph" w:styleId="1c">
    <w:name w:val="toc 1"/>
    <w:basedOn w:val="a"/>
    <w:next w:val="a"/>
    <w:autoRedefine/>
    <w:uiPriority w:val="39"/>
    <w:unhideWhenUsed/>
    <w:rsid w:val="006954CC"/>
    <w:pPr>
      <w:suppressAutoHyphens/>
    </w:pPr>
    <w:rPr>
      <w:rFonts w:ascii="Calibri" w:eastAsia="Lucida Sans Unicode" w:hAnsi="Calibri" w:cs="font208"/>
      <w:kern w:val="1"/>
      <w:lang w:eastAsia="ar-SA"/>
    </w:rPr>
  </w:style>
  <w:style w:type="paragraph" w:styleId="22">
    <w:name w:val="toc 2"/>
    <w:basedOn w:val="a"/>
    <w:next w:val="a"/>
    <w:autoRedefine/>
    <w:uiPriority w:val="39"/>
    <w:unhideWhenUsed/>
    <w:rsid w:val="006954CC"/>
    <w:pPr>
      <w:suppressAutoHyphens/>
      <w:ind w:left="220"/>
    </w:pPr>
    <w:rPr>
      <w:rFonts w:ascii="Calibri" w:eastAsia="Lucida Sans Unicode" w:hAnsi="Calibri" w:cs="font208"/>
      <w:kern w:val="1"/>
      <w:lang w:eastAsia="ar-SA"/>
    </w:rPr>
  </w:style>
  <w:style w:type="character" w:styleId="af">
    <w:name w:val="Hyperlink"/>
    <w:uiPriority w:val="99"/>
    <w:unhideWhenUsed/>
    <w:rsid w:val="006954CC"/>
    <w:rPr>
      <w:color w:val="0000FF"/>
      <w:u w:val="single"/>
    </w:rPr>
  </w:style>
  <w:style w:type="paragraph" w:styleId="af0">
    <w:name w:val="Balloon Text"/>
    <w:basedOn w:val="a"/>
    <w:link w:val="1d"/>
    <w:uiPriority w:val="99"/>
    <w:semiHidden/>
    <w:unhideWhenUsed/>
    <w:rsid w:val="006954CC"/>
    <w:pPr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d">
    <w:name w:val="Текст выноски Знак1"/>
    <w:basedOn w:val="a1"/>
    <w:link w:val="af0"/>
    <w:uiPriority w:val="99"/>
    <w:semiHidden/>
    <w:rsid w:val="006954CC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96"/>
  </w:style>
  <w:style w:type="paragraph" w:styleId="1">
    <w:name w:val="heading 1"/>
    <w:next w:val="a0"/>
    <w:link w:val="10"/>
    <w:qFormat/>
    <w:rsid w:val="006954CC"/>
    <w:pPr>
      <w:keepNext/>
      <w:widowControl w:val="0"/>
      <w:numPr>
        <w:numId w:val="1"/>
      </w:numPr>
      <w:suppressAutoHyphens/>
      <w:spacing w:before="240" w:after="60" w:line="100" w:lineRule="atLeast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next w:val="a0"/>
    <w:link w:val="20"/>
    <w:qFormat/>
    <w:rsid w:val="006954CC"/>
    <w:pPr>
      <w:keepNext/>
      <w:widowControl w:val="0"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next w:val="a0"/>
    <w:link w:val="30"/>
    <w:qFormat/>
    <w:rsid w:val="006954CC"/>
    <w:pPr>
      <w:keepNext/>
      <w:widowControl w:val="0"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54C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6954CC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6954CC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numbering" w:customStyle="1" w:styleId="11">
    <w:name w:val="Нет списка1"/>
    <w:next w:val="a3"/>
    <w:uiPriority w:val="99"/>
    <w:semiHidden/>
    <w:unhideWhenUsed/>
    <w:rsid w:val="006954CC"/>
  </w:style>
  <w:style w:type="character" w:customStyle="1" w:styleId="12">
    <w:name w:val="Основной шрифт абзаца1"/>
    <w:rsid w:val="006954CC"/>
  </w:style>
  <w:style w:type="character" w:customStyle="1" w:styleId="13">
    <w:name w:val="Замещающий текст1"/>
    <w:rsid w:val="006954CC"/>
    <w:rPr>
      <w:color w:val="808080"/>
    </w:rPr>
  </w:style>
  <w:style w:type="character" w:customStyle="1" w:styleId="a4">
    <w:name w:val="Текст выноски Знак"/>
    <w:rsid w:val="006954CC"/>
    <w:rPr>
      <w:rFonts w:ascii="Tahoma" w:hAnsi="Tahoma" w:cs="Tahoma"/>
      <w:sz w:val="16"/>
      <w:szCs w:val="16"/>
    </w:rPr>
  </w:style>
  <w:style w:type="character" w:customStyle="1" w:styleId="a5">
    <w:name w:val="Текст Знак"/>
    <w:rsid w:val="006954CC"/>
    <w:rPr>
      <w:rFonts w:ascii="Consolas" w:hAnsi="Consolas"/>
      <w:sz w:val="21"/>
      <w:szCs w:val="21"/>
    </w:rPr>
  </w:style>
  <w:style w:type="character" w:customStyle="1" w:styleId="a6">
    <w:name w:val="Верхний колонтитул Знак"/>
    <w:rsid w:val="006954CC"/>
  </w:style>
  <w:style w:type="character" w:customStyle="1" w:styleId="a7">
    <w:name w:val="Нижний колонтитул Знак"/>
    <w:rsid w:val="006954CC"/>
  </w:style>
  <w:style w:type="character" w:customStyle="1" w:styleId="ListLabel1">
    <w:name w:val="ListLabel 1"/>
    <w:rsid w:val="006954CC"/>
    <w:rPr>
      <w:rFonts w:cs="Courier New"/>
    </w:rPr>
  </w:style>
  <w:style w:type="paragraph" w:customStyle="1" w:styleId="a8">
    <w:name w:val="Заголовок"/>
    <w:basedOn w:val="a"/>
    <w:next w:val="a0"/>
    <w:rsid w:val="006954CC"/>
    <w:pPr>
      <w:keepNext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0">
    <w:name w:val="Body Text"/>
    <w:basedOn w:val="a"/>
    <w:link w:val="a9"/>
    <w:semiHidden/>
    <w:rsid w:val="006954CC"/>
    <w:pPr>
      <w:suppressAutoHyphens/>
      <w:spacing w:after="120"/>
    </w:pPr>
    <w:rPr>
      <w:rFonts w:ascii="Calibri" w:eastAsia="Lucida Sans Unicode" w:hAnsi="Calibri" w:cs="font208"/>
      <w:kern w:val="1"/>
      <w:lang w:eastAsia="ar-SA"/>
    </w:rPr>
  </w:style>
  <w:style w:type="character" w:customStyle="1" w:styleId="a9">
    <w:name w:val="Основной текст Знак"/>
    <w:basedOn w:val="a1"/>
    <w:link w:val="a0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styleId="aa">
    <w:name w:val="List"/>
    <w:basedOn w:val="a0"/>
    <w:semiHidden/>
    <w:rsid w:val="006954CC"/>
    <w:rPr>
      <w:rFonts w:ascii="Arial" w:hAnsi="Arial" w:cs="Tahoma"/>
    </w:rPr>
  </w:style>
  <w:style w:type="paragraph" w:customStyle="1" w:styleId="14">
    <w:name w:val="Название1"/>
    <w:basedOn w:val="a"/>
    <w:rsid w:val="006954CC"/>
    <w:pPr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15">
    <w:name w:val="Указатель1"/>
    <w:basedOn w:val="a"/>
    <w:rsid w:val="006954CC"/>
    <w:pPr>
      <w:suppressLineNumbers/>
      <w:suppressAutoHyphens/>
    </w:pPr>
    <w:rPr>
      <w:rFonts w:ascii="Arial" w:eastAsia="Lucida Sans Unicode" w:hAnsi="Arial" w:cs="Tahoma"/>
      <w:kern w:val="1"/>
      <w:lang w:eastAsia="ar-SA"/>
    </w:rPr>
  </w:style>
  <w:style w:type="paragraph" w:customStyle="1" w:styleId="16">
    <w:name w:val="Текст выноски1"/>
    <w:rsid w:val="006954CC"/>
    <w:pPr>
      <w:widowControl w:val="0"/>
      <w:suppressAutoHyphens/>
      <w:spacing w:after="0" w:line="100" w:lineRule="atLeast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17">
    <w:name w:val="Абзац списка1"/>
    <w:rsid w:val="006954CC"/>
    <w:pPr>
      <w:widowControl w:val="0"/>
      <w:suppressAutoHyphens/>
      <w:ind w:left="720"/>
    </w:pPr>
    <w:rPr>
      <w:rFonts w:ascii="Calibri" w:eastAsia="Lucida Sans Unicode" w:hAnsi="Calibri" w:cs="font208"/>
      <w:kern w:val="1"/>
      <w:lang w:eastAsia="ar-SA"/>
    </w:rPr>
  </w:style>
  <w:style w:type="paragraph" w:customStyle="1" w:styleId="ab">
    <w:name w:val="Чертежный"/>
    <w:rsid w:val="006954CC"/>
    <w:pPr>
      <w:suppressAutoHyphens/>
      <w:spacing w:after="0" w:line="100" w:lineRule="atLeast"/>
      <w:jc w:val="both"/>
    </w:pPr>
    <w:rPr>
      <w:rFonts w:ascii="ISOCPEUR" w:eastAsia="Times New Roman" w:hAnsi="ISOCPEUR" w:cs="Times New Roman"/>
      <w:i/>
      <w:kern w:val="1"/>
      <w:sz w:val="28"/>
      <w:szCs w:val="20"/>
      <w:lang w:val="uk-UA" w:eastAsia="ar-SA"/>
    </w:rPr>
  </w:style>
  <w:style w:type="paragraph" w:customStyle="1" w:styleId="Normal1">
    <w:name w:val="Normal1"/>
    <w:rsid w:val="006954C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6954CC"/>
    <w:pPr>
      <w:suppressAutoHyphens/>
      <w:spacing w:after="0" w:line="100" w:lineRule="atLeast"/>
    </w:pPr>
    <w:rPr>
      <w:rFonts w:ascii="Times New Roman" w:eastAsia="Lucida Sans Unicode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18">
    <w:name w:val="Текст1"/>
    <w:rsid w:val="006954CC"/>
    <w:pPr>
      <w:widowControl w:val="0"/>
      <w:suppressAutoHyphens/>
      <w:spacing w:after="0" w:line="100" w:lineRule="atLeast"/>
    </w:pPr>
    <w:rPr>
      <w:rFonts w:ascii="Consolas" w:eastAsia="Lucida Sans Unicode" w:hAnsi="Consolas" w:cs="font208"/>
      <w:kern w:val="1"/>
      <w:sz w:val="21"/>
      <w:szCs w:val="21"/>
      <w:lang w:eastAsia="ar-SA"/>
    </w:rPr>
  </w:style>
  <w:style w:type="paragraph" w:styleId="ac">
    <w:name w:val="header"/>
    <w:link w:val="19"/>
    <w:semiHidden/>
    <w:rsid w:val="006954CC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character" w:customStyle="1" w:styleId="19">
    <w:name w:val="Верхний колонтитул Знак1"/>
    <w:basedOn w:val="a1"/>
    <w:link w:val="ac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styleId="ad">
    <w:name w:val="footer"/>
    <w:link w:val="1a"/>
    <w:semiHidden/>
    <w:rsid w:val="006954CC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character" w:customStyle="1" w:styleId="1a">
    <w:name w:val="Нижний колонтитул Знак1"/>
    <w:basedOn w:val="a1"/>
    <w:link w:val="ad"/>
    <w:semiHidden/>
    <w:rsid w:val="006954CC"/>
    <w:rPr>
      <w:rFonts w:ascii="Calibri" w:eastAsia="Lucida Sans Unicode" w:hAnsi="Calibri" w:cs="font208"/>
      <w:kern w:val="1"/>
      <w:lang w:eastAsia="ar-SA"/>
    </w:rPr>
  </w:style>
  <w:style w:type="paragraph" w:customStyle="1" w:styleId="21">
    <w:name w:val="Основной текст 21"/>
    <w:rsid w:val="006954CC"/>
    <w:pPr>
      <w:widowControl w:val="0"/>
      <w:suppressAutoHyphens/>
      <w:spacing w:before="60" w:after="60" w:line="100" w:lineRule="atLeast"/>
      <w:ind w:firstLine="709"/>
      <w:jc w:val="center"/>
    </w:pPr>
    <w:rPr>
      <w:rFonts w:ascii="Times New Roman" w:eastAsia="Calibri" w:hAnsi="Times New Roman" w:cs="Times New Roman"/>
      <w:b/>
      <w:kern w:val="1"/>
      <w:sz w:val="24"/>
      <w:szCs w:val="20"/>
      <w:lang w:eastAsia="ar-SA"/>
    </w:rPr>
  </w:style>
  <w:style w:type="paragraph" w:customStyle="1" w:styleId="ConsPlusNormal">
    <w:name w:val="ConsPlusNormal"/>
    <w:rsid w:val="006954CC"/>
    <w:pPr>
      <w:suppressAutoHyphens/>
      <w:spacing w:after="0" w:line="100" w:lineRule="atLeast"/>
      <w:ind w:firstLine="720"/>
    </w:pPr>
    <w:rPr>
      <w:rFonts w:ascii="Arial" w:eastAsia="Calibri" w:hAnsi="Arial" w:cs="Arial"/>
      <w:kern w:val="1"/>
      <w:sz w:val="20"/>
      <w:szCs w:val="20"/>
      <w:lang w:eastAsia="ar-SA"/>
    </w:rPr>
  </w:style>
  <w:style w:type="paragraph" w:customStyle="1" w:styleId="1b">
    <w:name w:val="Без интервала1"/>
    <w:rsid w:val="006954CC"/>
    <w:pPr>
      <w:suppressAutoHyphens/>
      <w:spacing w:after="0" w:line="100" w:lineRule="atLeast"/>
    </w:pPr>
    <w:rPr>
      <w:rFonts w:ascii="Calibri" w:eastAsia="Lucida Sans Unicode" w:hAnsi="Calibri" w:cs="font208"/>
      <w:kern w:val="1"/>
      <w:lang w:eastAsia="ar-SA"/>
    </w:rPr>
  </w:style>
  <w:style w:type="paragraph" w:styleId="ae">
    <w:name w:val="TOC Heading"/>
    <w:basedOn w:val="1"/>
    <w:next w:val="a"/>
    <w:uiPriority w:val="39"/>
    <w:semiHidden/>
    <w:unhideWhenUsed/>
    <w:qFormat/>
    <w:rsid w:val="006954CC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ru-RU"/>
    </w:rPr>
  </w:style>
  <w:style w:type="paragraph" w:styleId="1c">
    <w:name w:val="toc 1"/>
    <w:basedOn w:val="a"/>
    <w:next w:val="a"/>
    <w:autoRedefine/>
    <w:uiPriority w:val="39"/>
    <w:unhideWhenUsed/>
    <w:rsid w:val="006954CC"/>
    <w:pPr>
      <w:suppressAutoHyphens/>
    </w:pPr>
    <w:rPr>
      <w:rFonts w:ascii="Calibri" w:eastAsia="Lucida Sans Unicode" w:hAnsi="Calibri" w:cs="font208"/>
      <w:kern w:val="1"/>
      <w:lang w:eastAsia="ar-SA"/>
    </w:rPr>
  </w:style>
  <w:style w:type="paragraph" w:styleId="22">
    <w:name w:val="toc 2"/>
    <w:basedOn w:val="a"/>
    <w:next w:val="a"/>
    <w:autoRedefine/>
    <w:uiPriority w:val="39"/>
    <w:unhideWhenUsed/>
    <w:rsid w:val="006954CC"/>
    <w:pPr>
      <w:suppressAutoHyphens/>
      <w:ind w:left="220"/>
    </w:pPr>
    <w:rPr>
      <w:rFonts w:ascii="Calibri" w:eastAsia="Lucida Sans Unicode" w:hAnsi="Calibri" w:cs="font208"/>
      <w:kern w:val="1"/>
      <w:lang w:eastAsia="ar-SA"/>
    </w:rPr>
  </w:style>
  <w:style w:type="character" w:styleId="af">
    <w:name w:val="Hyperlink"/>
    <w:uiPriority w:val="99"/>
    <w:unhideWhenUsed/>
    <w:rsid w:val="006954CC"/>
    <w:rPr>
      <w:color w:val="0000FF"/>
      <w:u w:val="single"/>
    </w:rPr>
  </w:style>
  <w:style w:type="paragraph" w:styleId="af0">
    <w:name w:val="Balloon Text"/>
    <w:basedOn w:val="a"/>
    <w:link w:val="1d"/>
    <w:uiPriority w:val="99"/>
    <w:semiHidden/>
    <w:unhideWhenUsed/>
    <w:rsid w:val="006954CC"/>
    <w:pPr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d">
    <w:name w:val="Текст выноски Знак1"/>
    <w:basedOn w:val="a1"/>
    <w:link w:val="af0"/>
    <w:uiPriority w:val="99"/>
    <w:semiHidden/>
    <w:rsid w:val="006954CC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21" Type="http://schemas.openxmlformats.org/officeDocument/2006/relationships/header" Target="header4.xml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5.xml"/><Relationship Id="rId32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A2D5-E27A-483B-9ABD-4913EB8B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6211</Words>
  <Characters>35405</Characters>
  <Application>Microsoft Office Word</Application>
  <DocSecurity>0</DocSecurity>
  <Lines>295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ВВЕДЕНИЕ </vt:lpstr>
      <vt:lpstr>1.  ОСНОВНЫЕ НАПРАВЛЕНИЯ, ПРИНЦИПЫ, ЗАДАЧИ И ЦЕЛЕВЫЕ ПОКАЗАТЕЛИ РАЗВИТИЯ ЦЕНТРАЛ</vt:lpstr>
      <vt:lpstr>2. Общие сведения о сельском поселении Романовка муниципального района Хворостян</vt:lpstr>
      <vt:lpstr>3.  ПРОГНОЗНЫЕ БАЛАНСЫ ПОТРЕБЛЕНИЯ ПИТЬЕВОЙ, ТЕХНИЧЕСКОЙ ВОДЫ</vt:lpstr>
      <vt:lpstr>    3.1.  Анализ структуры системы водоснабжения. </vt:lpstr>
      <vt:lpstr>    3.2. Анализ существующих проблем</vt:lpstr>
      <vt:lpstr>    3.3. Обоснование объемов производственных мощностей </vt:lpstr>
      <vt:lpstr>    3.4. Перспективное потребление коммунальных ресурсов в системе водоснабжения</vt:lpstr>
      <vt:lpstr>4.  Зоны централизованного и нецентрализованного водоснабжения</vt:lpstr>
      <vt:lpstr>5. Карты (схемы) планируемого размещения объектов централизованных систем холодн</vt:lpstr>
      <vt:lpstr>6.   Существующее положение в сфере водоотведения.</vt:lpstr>
      <vt:lpstr>7. Перечень основных мероприятий по реализации схем водоснабжения и водоотведени</vt:lpstr>
      <vt:lpstr>    7.1. Мероприятия по строительству инженерной инфраструктуры водоснабжения </vt:lpstr>
      <vt:lpstr>    7.2. Финансовые потребности для реализации программы </vt:lpstr>
      <vt:lpstr>8. Ожидаемые результаты при реализации мероприятий программы</vt:lpstr>
      <vt:lpstr>/Приложение 1</vt:lpstr>
      <vt:lpstr>/Приложение 2</vt:lpstr>
      <vt:lpstr>Приложение 3</vt:lpstr>
    </vt:vector>
  </TitlesOfParts>
  <Company/>
  <LinksUpToDate>false</LinksUpToDate>
  <CharactersWithSpaces>41533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21</cp:revision>
  <dcterms:created xsi:type="dcterms:W3CDTF">2024-07-01T10:04:00Z</dcterms:created>
  <dcterms:modified xsi:type="dcterms:W3CDTF">2024-07-10T06:47:00Z</dcterms:modified>
</cp:coreProperties>
</file>